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pacing w:before="108" w:after="108"/>
        <w:rPr>
          <w:rFonts w:eastAsia="宋体"/>
          <w:sz w:val="22"/>
          <w:szCs w:val="22"/>
          <w:lang w:eastAsia="zh-CN"/>
        </w:rPr>
      </w:pPr>
      <w:r>
        <w:rPr>
          <w:sz w:val="22"/>
          <w:szCs w:val="22"/>
        </w:rPr>
        <w:t xml:space="preserve">3GPP TSG RAN WG1 Meeting </w:t>
      </w:r>
      <w:r>
        <w:rPr>
          <w:rFonts w:hint="eastAsia"/>
          <w:sz w:val="22"/>
          <w:szCs w:val="22"/>
        </w:rPr>
        <w:t>#</w:t>
      </w:r>
      <w:r>
        <w:rPr>
          <w:rFonts w:hint="eastAsia" w:eastAsia="宋体"/>
          <w:sz w:val="22"/>
          <w:szCs w:val="22"/>
          <w:lang w:eastAsia="zh-CN"/>
        </w:rPr>
        <w:t>112</w:t>
      </w:r>
      <w:r>
        <w:rPr>
          <w:rFonts w:ascii="Times New Roman" w:hAnsi="Times New Roman" w:eastAsia="宋体"/>
          <w:sz w:val="23"/>
          <w:szCs w:val="23"/>
          <w:lang w:eastAsia="zh-CN"/>
        </w:rPr>
        <w:tab/>
      </w:r>
      <w:r>
        <w:rPr>
          <w:rFonts w:hint="eastAsia"/>
          <w:sz w:val="22"/>
          <w:szCs w:val="22"/>
          <w:lang w:eastAsia="ja-JP"/>
        </w:rPr>
        <w:t>R1-</w:t>
      </w:r>
      <w:r>
        <w:rPr>
          <w:rFonts w:hint="eastAsia"/>
          <w:sz w:val="22"/>
          <w:szCs w:val="22"/>
        </w:rPr>
        <w:t>2300187</w:t>
      </w:r>
    </w:p>
    <w:p>
      <w:pPr>
        <w:tabs>
          <w:tab w:val="center" w:pos="4536"/>
          <w:tab w:val="right" w:pos="9072"/>
        </w:tabs>
        <w:spacing w:before="108" w:after="108"/>
        <w:rPr>
          <w:rFonts w:ascii="Arial" w:hAnsi="Arial" w:eastAsia="宋体"/>
          <w:b/>
          <w:sz w:val="22"/>
        </w:rPr>
      </w:pPr>
      <w:r>
        <w:rPr>
          <w:rFonts w:ascii="Arial" w:hAnsi="Arial" w:eastAsia="MS Mincho" w:cs="Arial"/>
          <w:b/>
          <w:bCs/>
          <w:sz w:val="22"/>
          <w:lang w:eastAsia="ja-JP"/>
        </w:rPr>
        <w:t>Athens, Greece, February 27</w:t>
      </w:r>
      <w:r>
        <w:rPr>
          <w:rFonts w:ascii="Arial" w:hAnsi="Arial" w:eastAsia="MS Mincho" w:cs="Arial"/>
          <w:b/>
          <w:bCs/>
          <w:sz w:val="22"/>
          <w:vertAlign w:val="superscript"/>
          <w:lang w:eastAsia="ja-JP"/>
        </w:rPr>
        <w:t>th</w:t>
      </w:r>
      <w:r>
        <w:rPr>
          <w:rFonts w:ascii="Arial" w:hAnsi="Arial" w:eastAsia="MS Mincho" w:cs="Arial"/>
          <w:b/>
          <w:bCs/>
          <w:sz w:val="22"/>
          <w:lang w:eastAsia="ja-JP"/>
        </w:rPr>
        <w:t xml:space="preserve"> – March 3</w:t>
      </w:r>
      <w:r>
        <w:rPr>
          <w:rFonts w:ascii="Arial" w:hAnsi="Arial" w:eastAsia="MS Mincho" w:cs="Arial"/>
          <w:b/>
          <w:bCs/>
          <w:sz w:val="22"/>
          <w:vertAlign w:val="superscript"/>
          <w:lang w:eastAsia="ja-JP"/>
        </w:rPr>
        <w:t>rd</w:t>
      </w:r>
      <w:r>
        <w:rPr>
          <w:rFonts w:ascii="Arial" w:hAnsi="Arial" w:eastAsia="MS Mincho" w:cs="Arial"/>
          <w:b/>
          <w:bCs/>
          <w:sz w:val="22"/>
          <w:lang w:eastAsia="ja-JP"/>
        </w:rPr>
        <w:t>, 2023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SRI/TPMI enhancement for enabling 8 TX UL transmission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9.1.4.2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宋体" w:cs="Times"/>
          <w:bCs/>
        </w:rPr>
      </w:pPr>
      <w:r>
        <w:rPr>
          <w:rFonts w:hint="eastAsia" w:eastAsia="微软雅黑"/>
          <w:szCs w:val="20"/>
        </w:rPr>
        <w:t xml:space="preserve">Targeting CPE/FWA/vehicle/industrial devices, </w:t>
      </w:r>
      <w:r>
        <w:rPr>
          <w:rFonts w:eastAsia="微软雅黑"/>
          <w:szCs w:val="20"/>
          <w:lang w:val="en-GB"/>
        </w:rPr>
        <w:t xml:space="preserve">8-Tx </w:t>
      </w:r>
      <w:r>
        <w:rPr>
          <w:rFonts w:hint="eastAsia" w:eastAsia="微软雅黑"/>
          <w:szCs w:val="20"/>
        </w:rPr>
        <w:t xml:space="preserve">related </w:t>
      </w:r>
      <w:r>
        <w:rPr>
          <w:rFonts w:eastAsia="微软雅黑"/>
          <w:szCs w:val="20"/>
          <w:lang w:val="en-GB"/>
        </w:rPr>
        <w:t>UL operation</w:t>
      </w:r>
      <w:r>
        <w:rPr>
          <w:rFonts w:hint="eastAsia" w:eastAsia="微软雅黑"/>
          <w:szCs w:val="20"/>
        </w:rPr>
        <w:t xml:space="preserve"> is considered</w:t>
      </w:r>
      <w:r>
        <w:rPr>
          <w:rFonts w:eastAsia="微软雅黑"/>
          <w:szCs w:val="20"/>
          <w:lang w:val="en-GB"/>
        </w:rPr>
        <w:t xml:space="preserve"> as an essential feature for 5G-Advanced</w:t>
      </w:r>
      <w:r>
        <w:rPr>
          <w:rFonts w:hint="eastAsia" w:eastAsia="微软雅黑"/>
          <w:szCs w:val="20"/>
        </w:rPr>
        <w:t xml:space="preserve">. </w:t>
      </w:r>
      <w:r>
        <w:rPr>
          <w:rFonts w:hint="eastAsia" w:eastAsia="微软雅黑"/>
          <w:szCs w:val="20"/>
          <w:lang w:val="en-GB"/>
        </w:rPr>
        <w:t>I</w:t>
      </w:r>
      <w:r>
        <w:rPr>
          <w:rFonts w:eastAsia="微软雅黑"/>
          <w:szCs w:val="20"/>
          <w:lang w:val="en-GB"/>
        </w:rPr>
        <w:t xml:space="preserve">n </w:t>
      </w:r>
      <w:r>
        <w:rPr>
          <w:rFonts w:hint="eastAsia" w:eastAsia="微软雅黑"/>
          <w:szCs w:val="20"/>
        </w:rPr>
        <w:t xml:space="preserve">previous </w:t>
      </w:r>
      <w:r>
        <w:rPr>
          <w:rFonts w:eastAsia="微软雅黑"/>
          <w:szCs w:val="20"/>
          <w:lang w:val="en-GB"/>
        </w:rPr>
        <w:t>RAN</w:t>
      </w:r>
      <w:r>
        <w:rPr>
          <w:rFonts w:hint="eastAsia" w:eastAsia="微软雅黑"/>
          <w:szCs w:val="20"/>
        </w:rPr>
        <w:t>1 meetings</w:t>
      </w:r>
      <w:r>
        <w:rPr>
          <w:rFonts w:eastAsia="微软雅黑"/>
          <w:szCs w:val="20"/>
          <w:lang w:val="en-GB"/>
        </w:rPr>
        <w:t>,</w:t>
      </w:r>
      <w:r>
        <w:rPr>
          <w:rFonts w:hint="eastAsia" w:eastAsia="微软雅黑"/>
          <w:szCs w:val="20"/>
        </w:rPr>
        <w:t xml:space="preserve"> enhancement </w:t>
      </w:r>
      <w:r>
        <w:rPr>
          <w:rFonts w:eastAsia="微软雅黑"/>
          <w:szCs w:val="20"/>
          <w:lang w:val="en-GB"/>
        </w:rPr>
        <w:t>for 8-Tx UL</w:t>
      </w:r>
      <w:r>
        <w:rPr>
          <w:rFonts w:hint="eastAsia" w:eastAsia="微软雅黑"/>
          <w:szCs w:val="20"/>
        </w:rPr>
        <w:t xml:space="preserve"> transmission</w:t>
      </w:r>
      <w:r>
        <w:rPr>
          <w:rFonts w:hint="eastAsia" w:eastAsia="宋体" w:cs="Times"/>
          <w:bCs/>
        </w:rPr>
        <w:t xml:space="preserve">, such as UE antenna layout for </w:t>
      </w:r>
      <w:r>
        <w:rPr>
          <w:iCs/>
        </w:rPr>
        <w:t>full-coherent, partial-coherent and non-coherent UEs</w:t>
      </w:r>
      <w:r>
        <w:rPr>
          <w:rFonts w:hint="eastAsia" w:eastAsia="宋体"/>
          <w:iCs/>
        </w:rPr>
        <w:t>,</w:t>
      </w:r>
      <w:r>
        <w:rPr>
          <w:iCs/>
        </w:rPr>
        <w:t xml:space="preserve"> </w:t>
      </w:r>
      <w:r>
        <w:rPr>
          <w:bCs/>
          <w:iCs/>
        </w:rPr>
        <w:t>codebook-based and non-codebook-based transmission with</w:t>
      </w:r>
      <w:r>
        <w:rPr>
          <w:rFonts w:hint="eastAsia" w:eastAsia="宋体"/>
          <w:bCs/>
          <w:iCs/>
        </w:rPr>
        <w:t xml:space="preserve"> </w:t>
      </w:r>
      <w:r>
        <w:rPr>
          <w:bCs/>
          <w:iCs/>
        </w:rPr>
        <w:t>maximal number</w:t>
      </w:r>
      <w:r>
        <w:rPr>
          <w:rFonts w:hint="eastAsia" w:eastAsia="宋体"/>
          <w:bCs/>
          <w:iCs/>
        </w:rPr>
        <w:t xml:space="preserve"> </w:t>
      </w:r>
      <w:r>
        <w:rPr>
          <w:bCs/>
          <w:iCs/>
        </w:rPr>
        <w:t>of 8 layers</w:t>
      </w:r>
      <w:r>
        <w:rPr>
          <w:rFonts w:hint="eastAsia" w:eastAsia="宋体"/>
          <w:bCs/>
          <w:iCs/>
        </w:rPr>
        <w:t>, PUSCH with 2 CWs</w:t>
      </w:r>
      <w:r>
        <w:rPr>
          <w:bCs/>
          <w:iCs/>
        </w:rPr>
        <w:t xml:space="preserve">, </w:t>
      </w:r>
      <w:r>
        <w:rPr>
          <w:rFonts w:hint="eastAsia" w:eastAsia="宋体"/>
          <w:bCs/>
          <w:iCs/>
        </w:rPr>
        <w:t xml:space="preserve">and </w:t>
      </w:r>
      <w:r>
        <w:rPr>
          <w:iCs/>
        </w:rPr>
        <w:t>full power transmission</w:t>
      </w:r>
      <w:r>
        <w:rPr>
          <w:rFonts w:hint="eastAsia" w:eastAsia="宋体"/>
          <w:iCs/>
        </w:rPr>
        <w:t xml:space="preserve"> scheme </w:t>
      </w:r>
      <w:r>
        <w:rPr>
          <w:rFonts w:hint="eastAsia" w:eastAsia="宋体" w:cs="Times"/>
          <w:bCs/>
        </w:rPr>
        <w:t xml:space="preserve">were </w:t>
      </w:r>
      <w:r>
        <w:rPr>
          <w:rFonts w:eastAsia="宋体" w:cs="Times"/>
          <w:bCs/>
        </w:rPr>
        <w:t>discussed</w:t>
      </w:r>
      <w:r>
        <w:rPr>
          <w:rFonts w:hint="eastAsia" w:eastAsia="宋体" w:cs="Times"/>
          <w:bCs/>
        </w:rPr>
        <w:t xml:space="preserve"> and some progress has been reached. </w:t>
      </w:r>
    </w:p>
    <w:p>
      <w:pPr>
        <w:snapToGrid w:val="0"/>
        <w:spacing w:before="72" w:beforeLines="30" w:after="72" w:afterLines="30" w:line="288" w:lineRule="auto"/>
        <w:jc w:val="both"/>
        <w:rPr>
          <w:rFonts w:eastAsia="宋体" w:cs="Times"/>
          <w:bCs/>
        </w:rPr>
      </w:pPr>
      <w:r>
        <w:rPr>
          <w:rFonts w:hint="eastAsia" w:eastAsia="宋体" w:cs="Times"/>
          <w:bCs/>
        </w:rPr>
        <w:t>In this contribution, we provide analysis and evaluation on SRI/TPMI enhancement for 8-Tx with codebook-based and non-codebook-based transmission, 2 CWs, and full power scheme.</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UL 8-Tx codebook based transmission</w:t>
      </w:r>
    </w:p>
    <w:p>
      <w:pPr>
        <w:snapToGrid w:val="0"/>
        <w:spacing w:before="72" w:beforeLines="30" w:after="72" w:afterLines="30" w:line="288" w:lineRule="auto"/>
        <w:jc w:val="both"/>
        <w:rPr>
          <w:rFonts w:eastAsia="宋体"/>
        </w:rPr>
      </w:pPr>
      <w:r>
        <w:rPr>
          <w:rFonts w:hint="eastAsia" w:eastAsia="宋体"/>
        </w:rPr>
        <w:t>For codebook based transmission scheme design, the following aspects should be considered:</w:t>
      </w:r>
    </w:p>
    <w:p>
      <w:pPr>
        <w:numPr>
          <w:ilvl w:val="0"/>
          <w:numId w:val="9"/>
        </w:numPr>
        <w:snapToGrid w:val="0"/>
        <w:spacing w:before="72" w:beforeLines="30" w:after="72" w:afterLines="30" w:line="288" w:lineRule="auto"/>
        <w:jc w:val="both"/>
        <w:rPr>
          <w:rFonts w:eastAsia="宋体"/>
        </w:rPr>
      </w:pPr>
      <w:r>
        <w:rPr>
          <w:rFonts w:eastAsia="宋体"/>
          <w:szCs w:val="20"/>
        </w:rPr>
        <w:t>UL p</w:t>
      </w:r>
      <w:r>
        <w:rPr>
          <w:rFonts w:hint="eastAsia" w:eastAsia="宋体"/>
          <w:szCs w:val="20"/>
        </w:rPr>
        <w:t xml:space="preserve">recoding matrices, i.e., </w:t>
      </w:r>
      <w:r>
        <w:rPr>
          <w:rFonts w:hint="eastAsia" w:eastAsia="宋体"/>
        </w:rPr>
        <w:t>candidate TPMI/precoding matrix set</w:t>
      </w:r>
    </w:p>
    <w:p>
      <w:pPr>
        <w:numPr>
          <w:ilvl w:val="0"/>
          <w:numId w:val="9"/>
        </w:numPr>
        <w:snapToGrid w:val="0"/>
        <w:spacing w:before="72" w:beforeLines="30" w:after="72" w:afterLines="30" w:line="288" w:lineRule="auto"/>
        <w:jc w:val="both"/>
        <w:rPr>
          <w:rFonts w:eastAsia="宋体"/>
        </w:rPr>
      </w:pPr>
      <w:r>
        <w:rPr>
          <w:rFonts w:hint="eastAsia" w:eastAsia="宋体"/>
        </w:rPr>
        <w:t>Codebook (# of layers + TPMI) indication scheme in DCI</w:t>
      </w:r>
    </w:p>
    <w:p>
      <w:pPr>
        <w:numPr>
          <w:ilvl w:val="0"/>
          <w:numId w:val="9"/>
        </w:numPr>
        <w:snapToGrid w:val="0"/>
        <w:spacing w:before="72" w:beforeLines="30" w:after="72" w:afterLines="30" w:line="288" w:lineRule="auto"/>
        <w:jc w:val="both"/>
        <w:rPr>
          <w:rFonts w:eastAsia="宋体"/>
        </w:rPr>
      </w:pPr>
      <w:r>
        <w:rPr>
          <w:rFonts w:eastAsia="宋体"/>
        </w:rPr>
        <w:t>SRS configuration</w:t>
      </w:r>
    </w:p>
    <w:p>
      <w:pPr>
        <w:numPr>
          <w:ilvl w:val="1"/>
          <w:numId w:val="8"/>
        </w:numPr>
        <w:tabs>
          <w:tab w:val="clear" w:pos="576"/>
        </w:tabs>
        <w:snapToGrid w:val="0"/>
        <w:spacing w:before="10" w:after="120" w:afterLines="50" w:line="288" w:lineRule="auto"/>
        <w:ind w:left="567" w:hanging="567"/>
        <w:jc w:val="both"/>
        <w:outlineLvl w:val="1"/>
        <w:rPr>
          <w:rFonts w:eastAsia="宋体"/>
          <w:b/>
          <w:sz w:val="24"/>
          <w:szCs w:val="20"/>
        </w:rPr>
      </w:pPr>
      <w:r>
        <w:rPr>
          <w:rFonts w:eastAsia="宋体"/>
          <w:b/>
          <w:sz w:val="24"/>
          <w:szCs w:val="20"/>
        </w:rPr>
        <w:t>UL</w:t>
      </w:r>
      <w:r>
        <w:rPr>
          <w:rFonts w:hint="eastAsia" w:eastAsia="宋体"/>
          <w:b/>
          <w:sz w:val="24"/>
          <w:szCs w:val="20"/>
        </w:rPr>
        <w:t xml:space="preserve"> precoding matrices</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Full-coherent 8-Tx codebook </w:t>
      </w:r>
    </w:p>
    <w:p>
      <w:pPr>
        <w:snapToGrid w:val="0"/>
        <w:spacing w:before="72" w:beforeLines="30" w:after="72" w:afterLines="30" w:line="288" w:lineRule="auto"/>
        <w:jc w:val="both"/>
        <w:rPr>
          <w:rFonts w:eastAsia="宋体" w:cs="Times"/>
          <w:bCs/>
        </w:rPr>
      </w:pPr>
      <w:r>
        <w:rPr>
          <w:rFonts w:hint="eastAsia" w:eastAsia="宋体" w:cs="Times"/>
          <w:bCs/>
        </w:rPr>
        <w:t xml:space="preserve">It has been discussed in several meetings and was agreed in last meeting as the following to support NR </w:t>
      </w:r>
      <w:r>
        <w:rPr>
          <w:rFonts w:eastAsia="Batang"/>
          <w:iCs/>
          <w:szCs w:val="20"/>
        </w:rPr>
        <w:t xml:space="preserve">Rel-15 single panel DL Type I codebook as the starting point for design of </w:t>
      </w:r>
      <w:r>
        <w:rPr>
          <w:rFonts w:hint="eastAsia" w:eastAsia="Batang"/>
          <w:iCs/>
          <w:szCs w:val="20"/>
        </w:rPr>
        <w:t>full-coherent 8-Tx</w:t>
      </w:r>
      <w:r>
        <w:rPr>
          <w:rFonts w:eastAsia="Batang"/>
          <w:iCs/>
          <w:szCs w:val="20"/>
        </w:rPr>
        <w:t xml:space="preserve"> codebook</w:t>
      </w:r>
      <w:r>
        <w:rPr>
          <w:rFonts w:hint="eastAsia" w:eastAsia="Batang"/>
          <w:iCs/>
          <w:szCs w:val="20"/>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spacing w:after="0" w:line="240" w:lineRule="auto"/>
              <w:contextualSpacing/>
              <w:jc w:val="both"/>
              <w:rPr>
                <w:b/>
                <w:bCs/>
                <w:iCs/>
                <w:szCs w:val="20"/>
              </w:rPr>
            </w:pPr>
            <w:r>
              <w:rPr>
                <w:b/>
                <w:bCs/>
                <w:iCs/>
                <w:szCs w:val="20"/>
              </w:rPr>
              <w:t>Agreement (RAN1#111)</w:t>
            </w:r>
          </w:p>
          <w:p>
            <w:pPr>
              <w:spacing w:after="0" w:line="240" w:lineRule="auto"/>
              <w:contextualSpacing/>
              <w:jc w:val="both"/>
              <w:rPr>
                <w:rFonts w:eastAsia="Batang"/>
                <w:iCs/>
                <w:szCs w:val="20"/>
              </w:rPr>
            </w:pPr>
            <w:r>
              <w:rPr>
                <w:rFonts w:eastAsia="Batang"/>
                <w:iCs/>
                <w:szCs w:val="20"/>
              </w:rPr>
              <w:t xml:space="preserve">For a fully coherent uplink precoding by an 8TX UE, </w:t>
            </w:r>
          </w:p>
          <w:p>
            <w:pPr>
              <w:numPr>
                <w:ilvl w:val="0"/>
                <w:numId w:val="10"/>
              </w:numPr>
              <w:spacing w:after="0" w:line="240" w:lineRule="auto"/>
              <w:contextualSpacing/>
              <w:jc w:val="both"/>
              <w:rPr>
                <w:rFonts w:eastAsia="Batang"/>
                <w:iCs/>
                <w:szCs w:val="20"/>
              </w:rPr>
            </w:pPr>
            <w:r>
              <w:rPr>
                <w:rFonts w:eastAsia="Batang"/>
                <w:iCs/>
                <w:szCs w:val="20"/>
              </w:rPr>
              <w:t>Support NR Rel-15 single panel DL Type I codebook as the starting point for design of the codebook</w:t>
            </w:r>
          </w:p>
          <w:p>
            <w:pPr>
              <w:numPr>
                <w:ilvl w:val="1"/>
                <w:numId w:val="10"/>
              </w:numPr>
              <w:spacing w:after="0" w:line="240" w:lineRule="auto"/>
              <w:contextualSpacing/>
              <w:jc w:val="both"/>
              <w:rPr>
                <w:rFonts w:eastAsia="Batang"/>
                <w:iCs/>
                <w:szCs w:val="20"/>
              </w:rPr>
            </w:pPr>
            <w:r>
              <w:rPr>
                <w:rFonts w:eastAsia="Batang"/>
                <w:iCs/>
                <w:szCs w:val="20"/>
              </w:rPr>
              <w:t xml:space="preserve">FFS: For a constructed codebook with size M based on above method, unless </w:t>
            </w:r>
            <m:oMath>
              <m:r>
                <w:rPr>
                  <w:rFonts w:ascii="Cambria Math" w:hAnsi="Cambria Math"/>
                  <w:szCs w:val="20"/>
                </w:rPr>
                <m:t>M=</m:t>
              </m:r>
              <m:sSup>
                <m:sSupPr>
                  <m:ctrlPr>
                    <w:rPr>
                      <w:rFonts w:ascii="Cambria Math" w:hAnsi="Cambria Math"/>
                      <w:i/>
                      <w:iCs/>
                      <w:szCs w:val="20"/>
                    </w:rPr>
                  </m:ctrlPr>
                </m:sSupPr>
                <m:e>
                  <m:r>
                    <w:rPr>
                      <w:rFonts w:ascii="Cambria Math" w:hAnsi="Cambria Math"/>
                      <w:szCs w:val="20"/>
                    </w:rPr>
                    <m:t>2</m:t>
                  </m:r>
                  <m:ctrlPr>
                    <w:rPr>
                      <w:rFonts w:ascii="Cambria Math" w:hAnsi="Cambria Math"/>
                      <w:i/>
                      <w:iCs/>
                      <w:szCs w:val="20"/>
                    </w:rPr>
                  </m:ctrlPr>
                </m:e>
                <m:sup>
                  <m:r>
                    <w:rPr>
                      <w:rFonts w:ascii="Cambria Math" w:hAnsi="Cambria Math"/>
                      <w:szCs w:val="20"/>
                    </w:rPr>
                    <m:t>N</m:t>
                  </m:r>
                  <m:ctrlPr>
                    <w:rPr>
                      <w:rFonts w:ascii="Cambria Math" w:hAnsi="Cambria Math"/>
                      <w:i/>
                      <w:iCs/>
                      <w:szCs w:val="20"/>
                    </w:rPr>
                  </m:ctrlPr>
                </m:sup>
              </m:sSup>
            </m:oMath>
            <w:r>
              <w:rPr>
                <w:rFonts w:eastAsia="Batang"/>
                <w:iCs/>
                <w:szCs w:val="20"/>
              </w:rPr>
              <w:t xml:space="preserve">; otherwise, round up the codebook size to the smallest integer </w:t>
            </w:r>
            <m:oMath>
              <m:sSup>
                <m:sSupPr>
                  <m:ctrlPr>
                    <w:rPr>
                      <w:rFonts w:ascii="Cambria Math" w:hAnsi="Cambria Math"/>
                      <w:i/>
                      <w:iCs/>
                      <w:szCs w:val="20"/>
                    </w:rPr>
                  </m:ctrlPr>
                </m:sSupPr>
                <m:e>
                  <m:r>
                    <w:rPr>
                      <w:rFonts w:ascii="Cambria Math" w:hAnsi="Cambria Math"/>
                      <w:szCs w:val="20"/>
                    </w:rPr>
                    <m:t>2</m:t>
                  </m:r>
                  <m:ctrlPr>
                    <w:rPr>
                      <w:rFonts w:ascii="Cambria Math" w:hAnsi="Cambria Math"/>
                      <w:i/>
                      <w:iCs/>
                      <w:szCs w:val="20"/>
                    </w:rPr>
                  </m:ctrlPr>
                </m:e>
                <m:sup>
                  <m:r>
                    <w:rPr>
                      <w:rFonts w:ascii="Cambria Math" w:hAnsi="Cambria Math"/>
                      <w:szCs w:val="20"/>
                    </w:rPr>
                    <m:t>N</m:t>
                  </m:r>
                  <m:ctrlPr>
                    <w:rPr>
                      <w:rFonts w:ascii="Cambria Math" w:hAnsi="Cambria Math"/>
                      <w:i/>
                      <w:iCs/>
                      <w:szCs w:val="20"/>
                    </w:rPr>
                  </m:ctrlPr>
                </m:sup>
              </m:sSup>
              <m:r>
                <w:rPr>
                  <w:rFonts w:ascii="Cambria Math" w:hAnsi="Cambria Math"/>
                  <w:szCs w:val="20"/>
                </w:rPr>
                <m:t>&gt;M</m:t>
              </m:r>
            </m:oMath>
            <w:r>
              <w:rPr>
                <w:rFonts w:eastAsia="Batang"/>
                <w:iCs/>
                <w:szCs w:val="20"/>
              </w:rPr>
              <w:t xml:space="preserve"> by adding </w:t>
            </w:r>
            <m:oMath>
              <m:sSup>
                <m:sSupPr>
                  <m:ctrlPr>
                    <w:rPr>
                      <w:rFonts w:ascii="Cambria Math" w:hAnsi="Cambria Math"/>
                      <w:i/>
                      <w:iCs/>
                      <w:szCs w:val="20"/>
                    </w:rPr>
                  </m:ctrlPr>
                </m:sSupPr>
                <m:e>
                  <m:r>
                    <w:rPr>
                      <w:rFonts w:ascii="Cambria Math" w:hAnsi="Cambria Math"/>
                      <w:szCs w:val="20"/>
                    </w:rPr>
                    <m:t>2</m:t>
                  </m:r>
                  <m:ctrlPr>
                    <w:rPr>
                      <w:rFonts w:ascii="Cambria Math" w:hAnsi="Cambria Math"/>
                      <w:i/>
                      <w:iCs/>
                      <w:szCs w:val="20"/>
                    </w:rPr>
                  </m:ctrlPr>
                </m:e>
                <m:sup>
                  <m:r>
                    <w:rPr>
                      <w:rFonts w:ascii="Cambria Math" w:hAnsi="Cambria Math"/>
                      <w:szCs w:val="20"/>
                    </w:rPr>
                    <m:t>N</m:t>
                  </m:r>
                  <m:ctrlPr>
                    <w:rPr>
                      <w:rFonts w:ascii="Cambria Math" w:hAnsi="Cambria Math"/>
                      <w:i/>
                      <w:iCs/>
                      <w:szCs w:val="20"/>
                    </w:rPr>
                  </m:ctrlPr>
                </m:sup>
              </m:sSup>
              <m:r>
                <w:rPr>
                  <w:rFonts w:ascii="Cambria Math" w:hAnsi="Cambria Math"/>
                  <w:szCs w:val="20"/>
                </w:rPr>
                <m:t>-M</m:t>
              </m:r>
            </m:oMath>
            <w:r>
              <w:rPr>
                <w:rFonts w:eastAsia="Batang"/>
                <w:iCs/>
                <w:szCs w:val="20"/>
              </w:rPr>
              <w:t xml:space="preserve"> precoders generated via Alt 2a. </w:t>
            </w:r>
          </w:p>
          <w:p>
            <w:pPr>
              <w:numPr>
                <w:ilvl w:val="0"/>
                <w:numId w:val="10"/>
              </w:numPr>
              <w:spacing w:after="0" w:line="240" w:lineRule="auto"/>
              <w:contextualSpacing/>
              <w:jc w:val="both"/>
              <w:rPr>
                <w:rFonts w:eastAsia="Batang"/>
                <w:iCs/>
                <w:szCs w:val="20"/>
              </w:rPr>
            </w:pPr>
            <w:r>
              <w:rPr>
                <w:rFonts w:eastAsia="Batang"/>
                <w:iCs/>
                <w:szCs w:val="20"/>
              </w:rPr>
              <w:t>No LS to RAN4 will be needed</w:t>
            </w:r>
          </w:p>
          <w:p>
            <w:pPr>
              <w:spacing w:after="0" w:line="240" w:lineRule="auto"/>
              <w:contextualSpacing/>
              <w:jc w:val="both"/>
              <w:rPr>
                <w:rFonts w:eastAsia="Batang"/>
                <w:iCs/>
                <w:szCs w:val="20"/>
              </w:rPr>
            </w:pPr>
          </w:p>
          <w:p>
            <w:pPr>
              <w:spacing w:after="0" w:line="240" w:lineRule="auto"/>
              <w:contextualSpacing/>
              <w:jc w:val="both"/>
              <w:rPr>
                <w:b/>
                <w:bCs/>
                <w:iCs/>
                <w:szCs w:val="20"/>
              </w:rPr>
            </w:pPr>
            <w:r>
              <w:rPr>
                <w:b/>
                <w:bCs/>
                <w:iCs/>
                <w:szCs w:val="20"/>
              </w:rPr>
              <w:t>Agreement (RAN1#110)</w:t>
            </w:r>
          </w:p>
          <w:p>
            <w:pPr>
              <w:spacing w:after="0" w:line="240" w:lineRule="auto"/>
              <w:contextualSpacing/>
              <w:jc w:val="both"/>
              <w:rPr>
                <w:szCs w:val="20"/>
              </w:rPr>
            </w:pPr>
            <w:r>
              <w:rPr>
                <w:szCs w:val="20"/>
              </w:rPr>
              <w:t>For evaluation purpose of codebook alternatives when a precoder based on Rel-15 DL Type I is used, following oversampling ratios are assumed</w:t>
            </w:r>
          </w:p>
          <w:p>
            <w:pPr>
              <w:pStyle w:val="111"/>
              <w:numPr>
                <w:ilvl w:val="0"/>
                <w:numId w:val="11"/>
              </w:numPr>
              <w:spacing w:line="240" w:lineRule="auto"/>
              <w:ind w:left="749" w:firstLine="400"/>
              <w:contextualSpacing/>
              <w:jc w:val="both"/>
              <w:rPr>
                <w:szCs w:val="20"/>
              </w:rPr>
            </w:pPr>
            <w:r>
              <w:rPr>
                <w:szCs w:val="20"/>
              </w:rPr>
              <w:t>(O1, O2) = (1,1), (2,1), (2,2)</w:t>
            </w:r>
          </w:p>
          <w:p>
            <w:pPr>
              <w:pStyle w:val="111"/>
              <w:numPr>
                <w:ilvl w:val="0"/>
                <w:numId w:val="11"/>
              </w:numPr>
              <w:spacing w:line="240" w:lineRule="auto"/>
              <w:ind w:left="738" w:firstLine="400"/>
              <w:contextualSpacing/>
              <w:jc w:val="both"/>
              <w:rPr>
                <w:szCs w:val="20"/>
              </w:rPr>
            </w:pPr>
            <w:r>
              <w:rPr>
                <w:szCs w:val="20"/>
              </w:rPr>
              <w:t>Note: Other values may be used and reported by companies</w:t>
            </w:r>
          </w:p>
          <w:p>
            <w:pPr>
              <w:pStyle w:val="111"/>
              <w:numPr>
                <w:ilvl w:val="0"/>
                <w:numId w:val="11"/>
              </w:numPr>
              <w:spacing w:line="240" w:lineRule="auto"/>
              <w:ind w:left="738" w:firstLine="400"/>
              <w:contextualSpacing/>
              <w:jc w:val="both"/>
              <w:rPr>
                <w:rFonts w:eastAsia="Batang"/>
                <w:iCs/>
                <w:szCs w:val="20"/>
              </w:rPr>
            </w:pPr>
            <w:r>
              <w:rPr>
                <w:szCs w:val="20"/>
              </w:rPr>
              <w:t>Note: When deciding the supported O1, O2 combination, the signalling overhead, performance, UE complexity, etc should be considered</w:t>
            </w:r>
          </w:p>
        </w:tc>
      </w:tr>
    </w:tbl>
    <w:p>
      <w:pPr>
        <w:snapToGrid w:val="0"/>
        <w:spacing w:before="72" w:beforeLines="30" w:after="72" w:afterLines="30" w:line="288" w:lineRule="auto"/>
        <w:jc w:val="both"/>
        <w:rPr>
          <w:rFonts w:eastAsia="宋体"/>
        </w:rPr>
      </w:pPr>
      <w:r>
        <w:rPr>
          <w:rFonts w:hint="eastAsia" w:eastAsia="Batang"/>
          <w:iCs/>
          <w:szCs w:val="20"/>
        </w:rPr>
        <w:t xml:space="preserve">Next step, the value range of parameters of </w:t>
      </w:r>
      <w:r>
        <w:rPr>
          <w:rFonts w:hint="eastAsia" w:eastAsia="宋体"/>
        </w:rPr>
        <w:t xml:space="preserve">DL Type-I 8-Tx codebook, such as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eastAsia="宋体"/>
          <w:i/>
          <w:iCs/>
        </w:rPr>
        <w:t>, 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eastAsia="宋体"/>
          <w:i/>
          <w:iCs/>
        </w:rPr>
        <w:t>, i</w:t>
      </w:r>
      <w:r>
        <w:rPr>
          <w:rFonts w:hint="eastAsia" w:eastAsia="宋体"/>
          <w:i/>
          <w:iCs/>
          <w:vertAlign w:val="subscript"/>
        </w:rPr>
        <w:t>1,1</w:t>
      </w:r>
      <w:r>
        <w:rPr>
          <w:rFonts w:hint="eastAsia" w:eastAsia="宋体"/>
          <w:i/>
          <w:iCs/>
        </w:rPr>
        <w:t>, i</w:t>
      </w:r>
      <w:r>
        <w:rPr>
          <w:rFonts w:hint="eastAsia" w:eastAsia="宋体"/>
          <w:i/>
          <w:iCs/>
          <w:vertAlign w:val="subscript"/>
        </w:rPr>
        <w:t>1,2</w:t>
      </w:r>
      <w:r>
        <w:rPr>
          <w:rFonts w:hint="eastAsia" w:eastAsia="宋体"/>
          <w:i/>
          <w:iCs/>
        </w:rPr>
        <w:t>, i</w:t>
      </w:r>
      <w:r>
        <w:rPr>
          <w:rFonts w:hint="eastAsia" w:eastAsia="宋体"/>
          <w:i/>
          <w:iCs/>
          <w:vertAlign w:val="subscript"/>
        </w:rPr>
        <w:t>1,3</w:t>
      </w:r>
      <w:r>
        <w:rPr>
          <w:rFonts w:hint="eastAsia" w:eastAsia="宋体"/>
          <w:i/>
          <w:iCs/>
        </w:rPr>
        <w:t>, i</w:t>
      </w:r>
      <w:r>
        <w:rPr>
          <w:rFonts w:hint="eastAsia" w:eastAsia="宋体"/>
          <w:i/>
          <w:iCs/>
          <w:vertAlign w:val="subscript"/>
        </w:rPr>
        <w:t>2</w:t>
      </w:r>
      <w:r>
        <w:rPr>
          <w:rFonts w:hint="eastAsia" w:eastAsia="宋体"/>
        </w:rPr>
        <w:t xml:space="preserve"> of a </w:t>
      </w:r>
      <w:r>
        <w:rPr>
          <w:rFonts w:hint="eastAsia" w:eastAsia="宋体"/>
          <w:i/>
          <w:iCs/>
        </w:rPr>
        <w:t>codebookMode</w:t>
      </w:r>
      <w:r>
        <w:rPr>
          <w:rFonts w:hint="eastAsia" w:eastAsia="宋体"/>
        </w:rPr>
        <w:t xml:space="preserve">, should be determined for UL </w:t>
      </w:r>
      <w:r>
        <w:rPr>
          <w:rFonts w:hint="eastAsia" w:eastAsia="Batang"/>
          <w:iCs/>
          <w:szCs w:val="20"/>
        </w:rPr>
        <w:t>full-coherent 8-Tx</w:t>
      </w:r>
      <w:r>
        <w:rPr>
          <w:rFonts w:eastAsia="Batang"/>
          <w:iCs/>
          <w:szCs w:val="20"/>
        </w:rPr>
        <w:t xml:space="preserve"> codebook</w:t>
      </w:r>
      <w:r>
        <w:rPr>
          <w:rFonts w:hint="eastAsia" w:eastAsia="宋体"/>
        </w:rPr>
        <w:t xml:space="preserve">. </w:t>
      </w:r>
    </w:p>
    <w:p>
      <w:pPr>
        <w:numPr>
          <w:ilvl w:val="0"/>
          <w:numId w:val="12"/>
        </w:numPr>
        <w:snapToGrid w:val="0"/>
        <w:spacing w:before="72" w:beforeLines="30" w:after="72" w:afterLines="30" w:line="288" w:lineRule="auto"/>
        <w:jc w:val="both"/>
        <w:rPr>
          <w:rFonts w:eastAsia="宋体"/>
        </w:rPr>
      </w:pPr>
      <w:r>
        <w:rPr>
          <w:rFonts w:hint="eastAsia" w:eastAsia="宋体"/>
        </w:rPr>
        <w:t xml:space="preserve">Regarding </w:t>
      </w:r>
      <w:r>
        <w:rPr>
          <w:rFonts w:hint="eastAsia" w:eastAsia="宋体"/>
          <w:i/>
          <w:iCs/>
        </w:rPr>
        <w:t>codebookMode</w:t>
      </w:r>
      <w:r>
        <w:rPr>
          <w:rFonts w:hint="eastAsia" w:eastAsia="宋体"/>
        </w:rPr>
        <w:t xml:space="preserve">, DL Type-I 8-Tx codebook supports two values of 1 and 2 for this parameter. Compared with </w:t>
      </w:r>
      <w:r>
        <w:rPr>
          <w:rFonts w:hint="eastAsia" w:eastAsia="宋体"/>
          <w:i/>
          <w:iCs/>
        </w:rPr>
        <w:t xml:space="preserve">codebookMode </w:t>
      </w:r>
      <w:r>
        <w:rPr>
          <w:rFonts w:hint="eastAsia" w:eastAsia="宋体"/>
        </w:rPr>
        <w:t xml:space="preserve">= 1, </w:t>
      </w:r>
      <w:r>
        <w:rPr>
          <w:rFonts w:eastAsia="宋体"/>
        </w:rPr>
        <w:t xml:space="preserve">the </w:t>
      </w:r>
      <w:r>
        <w:rPr>
          <w:rFonts w:hint="eastAsia" w:eastAsia="宋体"/>
        </w:rPr>
        <w:t xml:space="preserve">value range of wide-band reporting parameter of </w:t>
      </w:r>
      <w:r>
        <w:rPr>
          <w:rFonts w:hint="eastAsia" w:eastAsia="宋体"/>
          <w:i/>
          <w:iCs/>
        </w:rPr>
        <w:t>i</w:t>
      </w:r>
      <w:r>
        <w:rPr>
          <w:rFonts w:hint="eastAsia" w:eastAsia="宋体"/>
          <w:i/>
          <w:iCs/>
          <w:vertAlign w:val="subscript"/>
        </w:rPr>
        <w:t>1,1</w:t>
      </w:r>
      <w:r>
        <w:rPr>
          <w:rFonts w:hint="eastAsia" w:eastAsia="宋体"/>
          <w:i/>
          <w:iCs/>
        </w:rPr>
        <w:t>, i</w:t>
      </w:r>
      <w:r>
        <w:rPr>
          <w:rFonts w:hint="eastAsia" w:eastAsia="宋体"/>
          <w:i/>
          <w:iCs/>
          <w:vertAlign w:val="subscript"/>
        </w:rPr>
        <w:t>1,2</w:t>
      </w:r>
      <w:r>
        <w:rPr>
          <w:rFonts w:hint="eastAsia" w:eastAsia="宋体"/>
        </w:rPr>
        <w:t xml:space="preserve"> for </w:t>
      </w:r>
      <w:r>
        <w:rPr>
          <w:rFonts w:hint="eastAsia" w:eastAsia="宋体"/>
          <w:i/>
          <w:iCs/>
        </w:rPr>
        <w:t xml:space="preserve">codebookMode </w:t>
      </w:r>
      <w:r>
        <w:rPr>
          <w:rFonts w:hint="eastAsia" w:eastAsia="宋体"/>
        </w:rPr>
        <w:t xml:space="preserve">= 2 is smaller and less accurate, while range of narrow-band reporting parameter of </w:t>
      </w:r>
      <w:r>
        <w:rPr>
          <w:rFonts w:hint="eastAsia" w:eastAsia="宋体"/>
          <w:i/>
          <w:iCs/>
        </w:rPr>
        <w:t>i</w:t>
      </w:r>
      <w:r>
        <w:rPr>
          <w:rFonts w:hint="eastAsia" w:eastAsia="宋体"/>
          <w:i/>
          <w:iCs/>
          <w:vertAlign w:val="subscript"/>
        </w:rPr>
        <w:t>2</w:t>
      </w:r>
      <w:r>
        <w:rPr>
          <w:rFonts w:hint="eastAsia" w:eastAsia="宋体"/>
          <w:i/>
          <w:iCs/>
        </w:rPr>
        <w:t xml:space="preserve"> </w:t>
      </w:r>
      <w:r>
        <w:rPr>
          <w:rFonts w:hint="eastAsia" w:eastAsia="宋体"/>
        </w:rPr>
        <w:t xml:space="preserve">for </w:t>
      </w:r>
      <w:r>
        <w:rPr>
          <w:rFonts w:hint="eastAsia" w:eastAsia="宋体"/>
          <w:i/>
          <w:iCs/>
        </w:rPr>
        <w:t xml:space="preserve">codebookMode </w:t>
      </w:r>
      <w:r>
        <w:rPr>
          <w:rFonts w:hint="eastAsia" w:eastAsia="宋体"/>
        </w:rPr>
        <w:t xml:space="preserve">= 2 is larger and more accurate. Since parameters of </w:t>
      </w:r>
      <w:r>
        <w:rPr>
          <w:rFonts w:hint="eastAsia" w:eastAsia="宋体"/>
          <w:i/>
          <w:iCs/>
        </w:rPr>
        <w:t>i</w:t>
      </w:r>
      <w:r>
        <w:rPr>
          <w:rFonts w:hint="eastAsia" w:eastAsia="宋体"/>
          <w:i/>
          <w:iCs/>
          <w:vertAlign w:val="subscript"/>
        </w:rPr>
        <w:t>1,1</w:t>
      </w:r>
      <w:r>
        <w:rPr>
          <w:rFonts w:hint="eastAsia" w:eastAsia="宋体"/>
          <w:i/>
          <w:iCs/>
        </w:rPr>
        <w:t>, i</w:t>
      </w:r>
      <w:r>
        <w:rPr>
          <w:rFonts w:hint="eastAsia" w:eastAsia="宋体"/>
          <w:i/>
          <w:iCs/>
          <w:vertAlign w:val="subscript"/>
        </w:rPr>
        <w:t>1,2</w:t>
      </w:r>
      <w:r>
        <w:rPr>
          <w:rFonts w:hint="eastAsia" w:eastAsia="宋体"/>
          <w:i/>
          <w:iCs/>
        </w:rPr>
        <w:t>, i</w:t>
      </w:r>
      <w:r>
        <w:rPr>
          <w:rFonts w:hint="eastAsia" w:eastAsia="宋体"/>
          <w:i/>
          <w:iCs/>
          <w:vertAlign w:val="subscript"/>
        </w:rPr>
        <w:t>2</w:t>
      </w:r>
      <w:r>
        <w:rPr>
          <w:rFonts w:hint="eastAsia" w:eastAsia="宋体"/>
        </w:rPr>
        <w:t xml:space="preserve"> for UL 8-Tx may not be indicated in a wide-band + narrow-band way separately as for DL codebook reporting, at least in Rel-18, the basic mode, i.e., </w:t>
      </w:r>
      <w:r>
        <w:rPr>
          <w:rFonts w:hint="eastAsia" w:eastAsia="宋体"/>
          <w:i/>
          <w:iCs/>
        </w:rPr>
        <w:t xml:space="preserve">codebookMode </w:t>
      </w:r>
      <w:r>
        <w:rPr>
          <w:rFonts w:hint="eastAsia" w:eastAsia="宋体"/>
        </w:rPr>
        <w:t xml:space="preserve">= 1, is proper to be reused for UL 8-Tx codebook. </w:t>
      </w:r>
    </w:p>
    <w:p>
      <w:pPr>
        <w:numPr>
          <w:ilvl w:val="0"/>
          <w:numId w:val="12"/>
        </w:numPr>
        <w:snapToGrid w:val="0"/>
        <w:spacing w:before="72" w:beforeLines="30" w:after="72" w:afterLines="30" w:line="288" w:lineRule="auto"/>
        <w:jc w:val="both"/>
        <w:rPr>
          <w:rFonts w:eastAsia="宋体"/>
        </w:rPr>
      </w:pPr>
      <w:r>
        <w:rPr>
          <w:rFonts w:hint="eastAsia" w:eastAsia="宋体"/>
        </w:rPr>
        <w:t xml:space="preserve">Regarding </w:t>
      </w:r>
      <w:r>
        <w:rPr>
          <w:szCs w:val="20"/>
        </w:rPr>
        <w:t>(</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szCs w:val="20"/>
        </w:rPr>
        <w:t>)</w:t>
      </w:r>
      <w:r>
        <w:rPr>
          <w:rFonts w:hint="eastAsia" w:eastAsia="宋体"/>
          <w:szCs w:val="20"/>
        </w:rPr>
        <w:t xml:space="preserve">, </w:t>
      </w:r>
      <w:r>
        <w:rPr>
          <w:rFonts w:hint="eastAsia" w:eastAsia="宋体" w:cs="Times"/>
          <w:bCs/>
        </w:rPr>
        <w:t xml:space="preserve">there are two possible antenna architectures: </w:t>
      </w:r>
      <w:r>
        <w:rPr>
          <w:szCs w:val="20"/>
        </w:rPr>
        <w:t>(</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szCs w:val="20"/>
        </w:rPr>
        <w:t>) = (4, 1)</w:t>
      </w:r>
      <w:r>
        <w:rPr>
          <w:rFonts w:hint="eastAsia" w:eastAsia="宋体"/>
          <w:szCs w:val="20"/>
        </w:rPr>
        <w:t xml:space="preserve">, and </w:t>
      </w:r>
      <w:r>
        <w:rPr>
          <w:szCs w:val="20"/>
        </w:rPr>
        <w:t>(</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szCs w:val="20"/>
        </w:rPr>
        <w:t>) = (2, 2)</w:t>
      </w:r>
      <w:r>
        <w:rPr>
          <w:rFonts w:hint="eastAsia" w:eastAsia="宋体"/>
          <w:szCs w:val="20"/>
        </w:rPr>
        <w:t xml:space="preserve"> f</w:t>
      </w:r>
      <w:r>
        <w:rPr>
          <w:rFonts w:hint="eastAsia" w:eastAsia="宋体" w:cs="Times"/>
          <w:bCs/>
        </w:rPr>
        <w:t xml:space="preserve">or 8-Tx ports. Both of them should be supported, and gNB configures one of them </w:t>
      </w:r>
      <w:r>
        <w:t xml:space="preserve">based on UE capability. </w:t>
      </w:r>
    </w:p>
    <w:p>
      <w:pPr>
        <w:numPr>
          <w:ilvl w:val="0"/>
          <w:numId w:val="12"/>
        </w:numPr>
        <w:snapToGrid w:val="0"/>
        <w:spacing w:before="72" w:beforeLines="30" w:after="72" w:afterLines="30" w:line="288" w:lineRule="auto"/>
        <w:jc w:val="both"/>
        <w:rPr>
          <w:rFonts w:eastAsia="宋体"/>
        </w:rPr>
      </w:pPr>
      <w:r>
        <w:rPr>
          <w:rFonts w:hint="eastAsia" w:eastAsia="宋体"/>
        </w:rPr>
        <w:t xml:space="preserve">Regarding </w:t>
      </w:r>
      <w:r>
        <w:rPr>
          <w:rFonts w:hint="eastAsia"/>
        </w:rPr>
        <w:t>(</w:t>
      </w:r>
      <w:r>
        <w:rPr>
          <w:rFonts w:hint="eastAsia" w:eastAsia="宋体"/>
          <w:i/>
          <w:iCs/>
        </w:rPr>
        <w:t>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rPr>
        <w:t xml:space="preserve">), at least (1, 1) can be supported as a baseline, and other values can also be considered for more accuracy of codebook. </w:t>
      </w:r>
    </w:p>
    <w:p>
      <w:pPr>
        <w:numPr>
          <w:ilvl w:val="1"/>
          <w:numId w:val="13"/>
        </w:numPr>
        <w:snapToGrid w:val="0"/>
        <w:spacing w:before="72" w:beforeLines="30" w:after="72" w:afterLines="30" w:line="288" w:lineRule="auto"/>
        <w:rPr>
          <w:rFonts w:eastAsia="宋体"/>
        </w:rPr>
      </w:pPr>
      <w:r>
        <w:rPr>
          <w:rFonts w:hint="eastAsia"/>
        </w:rPr>
        <w:t>(</w:t>
      </w:r>
      <w:r>
        <w:rPr>
          <w:rFonts w:hint="eastAsia" w:eastAsia="宋体"/>
          <w:i/>
          <w:iCs/>
        </w:rPr>
        <w:t>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rPr>
        <w:t>) = (2, 2) can be supported for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(2, 2)</w:t>
      </w:r>
    </w:p>
    <w:p>
      <w:pPr>
        <w:numPr>
          <w:ilvl w:val="1"/>
          <w:numId w:val="13"/>
        </w:numPr>
        <w:snapToGrid w:val="0"/>
        <w:spacing w:before="72" w:beforeLines="30" w:after="72" w:afterLines="30" w:line="288" w:lineRule="auto"/>
        <w:rPr>
          <w:rFonts w:eastAsia="宋体"/>
        </w:rPr>
      </w:pPr>
      <w:r>
        <w:rPr>
          <w:rFonts w:hint="eastAsia"/>
        </w:rPr>
        <w:t>(</w:t>
      </w:r>
      <w:r>
        <w:rPr>
          <w:rFonts w:hint="eastAsia" w:eastAsia="宋体"/>
          <w:i/>
          <w:iCs/>
        </w:rPr>
        <w:t>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rPr>
        <w:t>) = (2, 1) can be supported for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(4, 1) and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xml:space="preserve">) = (2, 2) </w:t>
      </w:r>
    </w:p>
    <w:p>
      <w:pPr>
        <w:numPr>
          <w:ilvl w:val="1"/>
          <w:numId w:val="13"/>
        </w:numPr>
        <w:snapToGrid w:val="0"/>
        <w:spacing w:before="72" w:beforeLines="30" w:after="72" w:afterLines="30" w:line="288" w:lineRule="auto"/>
        <w:rPr>
          <w:rFonts w:eastAsia="宋体"/>
        </w:rPr>
      </w:pPr>
      <w:r>
        <w:rPr>
          <w:rFonts w:hint="eastAsia" w:eastAsia="宋体"/>
        </w:rPr>
        <w:t xml:space="preserve">Rank specific </w:t>
      </w:r>
      <w:r>
        <w:rPr>
          <w:rFonts w:hint="eastAsia" w:eastAsia="宋体"/>
          <w:i/>
          <w:iCs/>
        </w:rPr>
        <w:t>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eastAsia="宋体"/>
        </w:rPr>
        <w:t xml:space="preserve"> values can also be considered, for instance, </w:t>
      </w:r>
      <w:r>
        <w:rPr>
          <w:rFonts w:hint="eastAsia" w:eastAsia="宋体"/>
          <w:i/>
          <w:iCs/>
        </w:rPr>
        <w:t>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eastAsia="宋体"/>
          <w:iCs/>
        </w:rPr>
        <w:t xml:space="preserve"> can be higher for lower rank(s), e.g., 2 or 4 for rank=2</w:t>
      </w:r>
      <w:r>
        <w:rPr>
          <w:rFonts w:eastAsia="宋体"/>
          <w:iCs/>
        </w:rPr>
        <w:t xml:space="preserve"> </w:t>
      </w:r>
      <w:r>
        <w:rPr>
          <w:rFonts w:hint="eastAsia" w:eastAsia="宋体"/>
          <w:iCs/>
        </w:rPr>
        <w:t>or 3, but 1 for other rank values</w:t>
      </w:r>
      <w:r>
        <w:rPr>
          <w:rFonts w:hint="eastAsia" w:eastAsia="宋体"/>
          <w:i/>
        </w:rPr>
        <w:t xml:space="preserve">. </w:t>
      </w:r>
      <w:r>
        <w:rPr>
          <w:rFonts w:hint="eastAsia" w:eastAsia="宋体"/>
        </w:rPr>
        <w:t xml:space="preserve">As shown in Figure 1, oversampling ratio(s) can be higher for lower rank which is beneficial for cell-edge UE. </w:t>
      </w:r>
      <w:r>
        <w:rPr>
          <w:rFonts w:hint="eastAsia"/>
        </w:rPr>
        <w:t>The simulation assumption</w:t>
      </w:r>
      <w:r>
        <w:rPr>
          <w:rFonts w:hint="eastAsia" w:eastAsia="宋体"/>
        </w:rPr>
        <w:t>s</w:t>
      </w:r>
      <w:r>
        <w:rPr>
          <w:rFonts w:hint="eastAsia"/>
        </w:rPr>
        <w:t xml:space="preserve"> can be found in </w:t>
      </w:r>
      <w:r>
        <w:rPr>
          <w:rFonts w:hint="eastAsia" w:eastAsia="宋体"/>
        </w:rPr>
        <w:t xml:space="preserve">Table A-2 in </w:t>
      </w:r>
      <w:r>
        <w:rPr>
          <w:rFonts w:hint="eastAsia"/>
        </w:rPr>
        <w:t>appendix.</w:t>
      </w:r>
    </w:p>
    <w:p>
      <w:pPr>
        <w:numPr>
          <w:ilvl w:val="0"/>
          <w:numId w:val="12"/>
        </w:numPr>
        <w:snapToGrid w:val="0"/>
        <w:spacing w:before="72" w:beforeLines="30" w:after="72" w:afterLines="30" w:line="288" w:lineRule="auto"/>
        <w:jc w:val="both"/>
        <w:rPr>
          <w:rFonts w:eastAsia="宋体"/>
        </w:rPr>
      </w:pPr>
      <w:r>
        <w:rPr>
          <w:rFonts w:hint="eastAsia" w:eastAsia="宋体"/>
        </w:rPr>
        <w:t xml:space="preserve">Regarding </w:t>
      </w:r>
      <w:r>
        <w:rPr>
          <w:rFonts w:hint="eastAsia" w:eastAsia="宋体"/>
          <w:i/>
          <w:iCs/>
        </w:rPr>
        <w:t>i</w:t>
      </w:r>
      <w:r>
        <w:rPr>
          <w:rFonts w:hint="eastAsia" w:eastAsia="宋体"/>
          <w:i/>
          <w:iCs/>
          <w:vertAlign w:val="subscript"/>
        </w:rPr>
        <w:t>1,1</w:t>
      </w:r>
      <w:r>
        <w:rPr>
          <w:rFonts w:hint="eastAsia" w:eastAsia="宋体"/>
          <w:i/>
          <w:iCs/>
        </w:rPr>
        <w:t>, i</w:t>
      </w:r>
      <w:r>
        <w:rPr>
          <w:rFonts w:hint="eastAsia" w:eastAsia="宋体"/>
          <w:i/>
          <w:iCs/>
          <w:vertAlign w:val="subscript"/>
        </w:rPr>
        <w:t>1,2</w:t>
      </w:r>
      <w:r>
        <w:rPr>
          <w:rFonts w:hint="eastAsia" w:eastAsia="宋体"/>
        </w:rPr>
        <w:t>, the definition of them in DL Type-I codebook which is a function of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eastAsia="宋体"/>
          <w:i/>
          <w:iCs/>
        </w:rPr>
        <w:t>, O</w:t>
      </w:r>
      <w:r>
        <w:rPr>
          <w:rFonts w:hint="eastAsia" w:eastAsia="宋体"/>
          <w:i/>
          <w:iCs/>
          <w:vertAlign w:val="subscript"/>
        </w:rPr>
        <w:t>1</w:t>
      </w:r>
      <w:r>
        <w:rPr>
          <w:rFonts w:hint="eastAsia" w:eastAsia="宋体"/>
          <w:i/>
          <w:iCs/>
        </w:rPr>
        <w:t>, O</w:t>
      </w:r>
      <w:r>
        <w:rPr>
          <w:rFonts w:hint="eastAsia" w:eastAsia="宋体"/>
          <w:i/>
          <w:iCs/>
          <w:vertAlign w:val="subscript"/>
        </w:rPr>
        <w:t>2</w:t>
      </w:r>
      <w:r>
        <w:rPr>
          <w:rFonts w:hint="eastAsia" w:eastAsia="宋体"/>
        </w:rPr>
        <w:t>) can be reused.</w:t>
      </w:r>
    </w:p>
    <w:p>
      <w:pPr>
        <w:numPr>
          <w:ilvl w:val="0"/>
          <w:numId w:val="12"/>
        </w:numPr>
        <w:snapToGrid w:val="0"/>
        <w:spacing w:before="72" w:beforeLines="30" w:after="72" w:afterLines="30" w:line="288" w:lineRule="auto"/>
        <w:jc w:val="both"/>
        <w:rPr>
          <w:rFonts w:eastAsia="宋体"/>
        </w:rPr>
      </w:pPr>
      <w:r>
        <w:rPr>
          <w:rFonts w:hint="eastAsia" w:eastAsia="宋体"/>
        </w:rPr>
        <w:t xml:space="preserve">Regarding </w:t>
      </w:r>
      <w:r>
        <w:rPr>
          <w:rFonts w:hint="eastAsia" w:eastAsia="宋体"/>
          <w:i/>
          <w:iCs/>
        </w:rPr>
        <w:t>i</w:t>
      </w:r>
      <w:r>
        <w:rPr>
          <w:rFonts w:hint="eastAsia" w:eastAsia="宋体"/>
          <w:i/>
          <w:iCs/>
          <w:vertAlign w:val="subscript"/>
        </w:rPr>
        <w:t>1,3</w:t>
      </w:r>
      <w:r>
        <w:rPr>
          <w:rFonts w:hint="eastAsia" w:eastAsia="宋体"/>
        </w:rPr>
        <w:t xml:space="preserve">, the definition and range of this parameter for each rank in DL Type-I codebook for </w:t>
      </w:r>
      <w:r>
        <w:rPr>
          <w:rFonts w:hint="eastAsia"/>
        </w:rPr>
        <w:t>(</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 (4, 1) and (</w:t>
      </w:r>
      <w:r>
        <w:rPr>
          <w:rFonts w:hint="eastAsia" w:eastAsia="宋体"/>
          <w:i/>
          <w:iCs/>
        </w:rPr>
        <w:t>N</w:t>
      </w:r>
      <w:r>
        <w:rPr>
          <w:rFonts w:hint="eastAsia" w:eastAsia="宋体"/>
          <w:i/>
          <w:iCs/>
          <w:vertAlign w:val="subscript"/>
        </w:rPr>
        <w:t>1</w:t>
      </w:r>
      <w:r>
        <w:rPr>
          <w:rFonts w:hint="eastAsia" w:eastAsia="宋体"/>
          <w:i/>
          <w:iCs/>
        </w:rPr>
        <w:t>, N</w:t>
      </w:r>
      <w:r>
        <w:rPr>
          <w:rFonts w:hint="eastAsia" w:eastAsia="宋体"/>
          <w:i/>
          <w:iCs/>
          <w:vertAlign w:val="subscript"/>
        </w:rPr>
        <w:t>2</w:t>
      </w:r>
      <w:r>
        <w:rPr>
          <w:rFonts w:hint="eastAsia"/>
        </w:rPr>
        <w:t xml:space="preserve">) = (2, 2) </w:t>
      </w:r>
      <w:r>
        <w:rPr>
          <w:rFonts w:hint="eastAsia" w:eastAsia="宋体"/>
        </w:rPr>
        <w:t>can be reused.</w:t>
      </w:r>
    </w:p>
    <w:p>
      <w:pPr>
        <w:numPr>
          <w:ilvl w:val="0"/>
          <w:numId w:val="12"/>
        </w:numPr>
        <w:snapToGrid w:val="0"/>
        <w:spacing w:before="72" w:beforeLines="30" w:after="72" w:afterLines="30" w:line="288" w:lineRule="auto"/>
        <w:jc w:val="both"/>
        <w:rPr>
          <w:rFonts w:eastAsia="宋体"/>
        </w:rPr>
      </w:pPr>
      <w:r>
        <w:rPr>
          <w:rFonts w:hint="eastAsia" w:eastAsia="宋体"/>
        </w:rPr>
        <w:t xml:space="preserve">Regarding </w:t>
      </w:r>
      <w:r>
        <w:rPr>
          <w:rFonts w:hint="eastAsia" w:eastAsia="宋体"/>
          <w:i/>
          <w:iCs/>
        </w:rPr>
        <w:t>i</w:t>
      </w:r>
      <w:r>
        <w:rPr>
          <w:rFonts w:hint="eastAsia" w:eastAsia="宋体"/>
          <w:i/>
          <w:iCs/>
          <w:vertAlign w:val="subscript"/>
        </w:rPr>
        <w:t>2</w:t>
      </w:r>
      <w:r>
        <w:rPr>
          <w:rFonts w:hint="eastAsia" w:eastAsia="宋体"/>
        </w:rPr>
        <w:t>, the definition and range of this parameter for each rank in DL Type-I codebook can be reused.</w:t>
      </w:r>
    </w:p>
    <w:p>
      <w:pPr>
        <w:snapToGrid w:val="0"/>
        <w:spacing w:before="72" w:beforeLines="30" w:after="72" w:afterLines="30" w:line="288" w:lineRule="auto"/>
        <w:jc w:val="center"/>
      </w:pPr>
      <w:r>
        <w:drawing>
          <wp:inline distT="0" distB="0" distL="114300" distR="114300">
            <wp:extent cx="2820035" cy="1647825"/>
            <wp:effectExtent l="0" t="0" r="18415" b="952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4"/>
                    <a:stretch>
                      <a:fillRect/>
                    </a:stretch>
                  </pic:blipFill>
                  <pic:spPr>
                    <a:xfrm>
                      <a:off x="0" y="0"/>
                      <a:ext cx="2820035" cy="1647825"/>
                    </a:xfrm>
                    <a:prstGeom prst="rect">
                      <a:avLst/>
                    </a:prstGeom>
                    <a:noFill/>
                    <a:ln>
                      <a:noFill/>
                    </a:ln>
                  </pic:spPr>
                </pic:pic>
              </a:graphicData>
            </a:graphic>
          </wp:inline>
        </w:drawing>
      </w:r>
      <w:r>
        <w:drawing>
          <wp:inline distT="0" distB="0" distL="114300" distR="114300">
            <wp:extent cx="1561465" cy="734060"/>
            <wp:effectExtent l="0" t="0" r="635" b="889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5"/>
                    <a:stretch>
                      <a:fillRect/>
                    </a:stretch>
                  </pic:blipFill>
                  <pic:spPr>
                    <a:xfrm>
                      <a:off x="0" y="0"/>
                      <a:ext cx="1561465" cy="734060"/>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rPr>
        <w:t>(a)</w:t>
      </w:r>
    </w:p>
    <w:p>
      <w:pPr>
        <w:snapToGrid w:val="0"/>
        <w:spacing w:before="72" w:beforeLines="30" w:after="72" w:afterLines="30" w:line="288" w:lineRule="auto"/>
        <w:jc w:val="center"/>
      </w:pPr>
      <w:r>
        <w:drawing>
          <wp:inline distT="0" distB="0" distL="114300" distR="114300">
            <wp:extent cx="2339975" cy="1440180"/>
            <wp:effectExtent l="0" t="0" r="3175" b="7620"/>
            <wp:docPr id="5" name="图片 13"/>
            <wp:cNvGraphicFramePr/>
            <a:graphic xmlns:a="http://schemas.openxmlformats.org/drawingml/2006/main">
              <a:graphicData uri="http://schemas.openxmlformats.org/drawingml/2006/picture">
                <pic:pic xmlns:pic="http://schemas.openxmlformats.org/drawingml/2006/picture">
                  <pic:nvPicPr>
                    <pic:cNvPr id="5" name="图片 13"/>
                    <pic:cNvPicPr/>
                  </pic:nvPicPr>
                  <pic:blipFill>
                    <a:blip r:embed="rId6"/>
                    <a:stretch>
                      <a:fillRect/>
                    </a:stretch>
                  </pic:blipFill>
                  <pic:spPr>
                    <a:xfrm>
                      <a:off x="0" y="0"/>
                      <a:ext cx="2339975" cy="1440180"/>
                    </a:xfrm>
                    <a:prstGeom prst="rect">
                      <a:avLst/>
                    </a:prstGeom>
                    <a:noFill/>
                    <a:ln>
                      <a:noFill/>
                    </a:ln>
                  </pic:spPr>
                </pic:pic>
              </a:graphicData>
            </a:graphic>
          </wp:inline>
        </w:drawing>
      </w:r>
      <w:r>
        <w:rPr>
          <w:rFonts w:hint="eastAsia" w:eastAsia="宋体"/>
        </w:rPr>
        <w:t xml:space="preserve">  </w:t>
      </w:r>
      <w:r>
        <w:drawing>
          <wp:inline distT="0" distB="0" distL="114300" distR="114300">
            <wp:extent cx="2339975" cy="1440180"/>
            <wp:effectExtent l="0" t="0" r="3175" b="7620"/>
            <wp:docPr id="11" name="图片 14"/>
            <wp:cNvGraphicFramePr/>
            <a:graphic xmlns:a="http://schemas.openxmlformats.org/drawingml/2006/main">
              <a:graphicData uri="http://schemas.openxmlformats.org/drawingml/2006/picture">
                <pic:pic xmlns:pic="http://schemas.openxmlformats.org/drawingml/2006/picture">
                  <pic:nvPicPr>
                    <pic:cNvPr id="11" name="图片 14"/>
                    <pic:cNvPicPr/>
                  </pic:nvPicPr>
                  <pic:blipFill>
                    <a:blip r:embed="rId7"/>
                    <a:stretch>
                      <a:fillRect/>
                    </a:stretch>
                  </pic:blipFill>
                  <pic:spPr>
                    <a:xfrm>
                      <a:off x="0" y="0"/>
                      <a:ext cx="2339975" cy="1440180"/>
                    </a:xfrm>
                    <a:prstGeom prst="rect">
                      <a:avLst/>
                    </a:prstGeom>
                    <a:noFill/>
                    <a:ln>
                      <a:noFill/>
                    </a:ln>
                  </pic:spPr>
                </pic:pic>
              </a:graphicData>
            </a:graphic>
          </wp:inline>
        </w:drawing>
      </w:r>
    </w:p>
    <w:p>
      <w:pPr>
        <w:spacing w:after="0" w:line="240" w:lineRule="auto"/>
        <w:jc w:val="center"/>
        <w:rPr>
          <w:rFonts w:eastAsia="宋体"/>
        </w:rPr>
      </w:pPr>
      <w:r>
        <w:rPr>
          <w:rFonts w:hint="eastAsia" w:eastAsia="宋体"/>
        </w:rPr>
        <w:t>(b)                                                                          (c)</w:t>
      </w:r>
    </w:p>
    <w:p>
      <w:pPr>
        <w:snapToGrid w:val="0"/>
        <w:spacing w:before="72" w:beforeLines="30" w:after="72" w:afterLines="30" w:line="288" w:lineRule="auto"/>
        <w:jc w:val="center"/>
        <w:rPr>
          <w:rFonts w:eastAsia="宋体"/>
        </w:rPr>
      </w:pPr>
      <w:r>
        <w:rPr>
          <w:rFonts w:hint="eastAsia"/>
          <w:b/>
          <w:bCs/>
        </w:rPr>
        <w:t xml:space="preserve">Figure </w:t>
      </w:r>
      <w:r>
        <w:rPr>
          <w:rFonts w:hint="eastAsia" w:eastAsia="宋体"/>
          <w:b/>
          <w:bCs/>
        </w:rPr>
        <w:t>1</w:t>
      </w:r>
      <w:r>
        <w:rPr>
          <w:rFonts w:hint="eastAsia"/>
        </w:rPr>
        <w:t xml:space="preserve"> P</w:t>
      </w:r>
      <w:r>
        <w:t xml:space="preserve">erformance evaluation with </w:t>
      </w:r>
      <w:r>
        <w:rPr>
          <w:rFonts w:hint="eastAsia" w:eastAsia="宋体"/>
        </w:rPr>
        <w:t>codebook based Tx</w:t>
      </w:r>
      <w:r>
        <w:t xml:space="preserve"> </w:t>
      </w:r>
      <w:r>
        <w:rPr>
          <w:rFonts w:hint="eastAsia" w:eastAsia="宋体"/>
        </w:rPr>
        <w:t>and up to 64QAM using different oversampling settings</w:t>
      </w:r>
      <w:r>
        <w:t>: (a) Rank distribution, (b) average UPT, (c) 5%-ile UPT</w:t>
      </w:r>
    </w:p>
    <w:p>
      <w:pPr>
        <w:snapToGrid w:val="0"/>
        <w:spacing w:before="72" w:beforeLines="30" w:after="72" w:afterLines="30" w:line="288" w:lineRule="auto"/>
        <w:jc w:val="both"/>
        <w:rPr>
          <w:rFonts w:eastAsia="宋体"/>
          <w:bCs/>
          <w:i/>
        </w:rPr>
      </w:pPr>
      <w:r>
        <w:rPr>
          <w:rFonts w:hint="eastAsia" w:eastAsia="宋体"/>
          <w:b/>
          <w:i/>
        </w:rPr>
        <w:t>Proposal 1</w:t>
      </w:r>
      <w:r>
        <w:rPr>
          <w:rFonts w:hint="eastAsia"/>
          <w:b/>
          <w:i/>
        </w:rPr>
        <w:t xml:space="preserve">: </w:t>
      </w:r>
      <w:r>
        <w:rPr>
          <w:rFonts w:hint="eastAsia" w:eastAsia="宋体"/>
          <w:bCs/>
          <w:i/>
        </w:rPr>
        <w:t>Regarding f</w:t>
      </w:r>
      <w:r>
        <w:rPr>
          <w:rFonts w:hint="eastAsia" w:eastAsia="宋体"/>
          <w:i/>
        </w:rPr>
        <w:t xml:space="preserve">ull-coherent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or</w:t>
      </w:r>
      <w:r>
        <w:rPr>
          <w:rFonts w:hint="eastAsia" w:eastAsia="宋体"/>
          <w:bCs/>
          <w:i/>
        </w:rPr>
        <w:t xml:space="preserve"> UL</w:t>
      </w:r>
      <w:r>
        <w:rPr>
          <w:rFonts w:hint="eastAsia"/>
          <w:bCs/>
          <w:i/>
        </w:rPr>
        <w:t xml:space="preserve"> 8-Tx</w:t>
      </w:r>
      <w:r>
        <w:rPr>
          <w:rFonts w:hint="eastAsia" w:eastAsia="宋体"/>
          <w:i/>
        </w:rPr>
        <w:t xml:space="preserve"> based on Rel-15 DL type I codebook, </w:t>
      </w:r>
      <w:r>
        <w:rPr>
          <w:rFonts w:hint="eastAsia" w:eastAsia="Batang"/>
          <w:i/>
          <w:szCs w:val="20"/>
        </w:rPr>
        <w:t xml:space="preserve">value range of parameters of </w:t>
      </w:r>
      <w:r>
        <w:rPr>
          <w:rFonts w:hint="eastAsia" w:eastAsia="宋体"/>
          <w:i/>
        </w:rPr>
        <w:t>DL Type-I 8-Tx codebook should be determined as:</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codebookMode = 1.</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cs="Times"/>
          <w:bCs/>
          <w:i/>
        </w:rPr>
        <w:t xml:space="preserve">Both of </w:t>
      </w:r>
      <w:r>
        <w:rPr>
          <w:i/>
          <w:szCs w:val="20"/>
        </w:rPr>
        <w:t>(</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i/>
          <w:szCs w:val="20"/>
        </w:rPr>
        <w:t>) = (4, 1)</w:t>
      </w:r>
      <w:r>
        <w:rPr>
          <w:rFonts w:hint="eastAsia" w:eastAsia="宋体"/>
          <w:i/>
          <w:szCs w:val="20"/>
        </w:rPr>
        <w:t xml:space="preserve"> and </w:t>
      </w:r>
      <w:r>
        <w:rPr>
          <w:i/>
          <w:szCs w:val="20"/>
        </w:rPr>
        <w:t>(</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i/>
          <w:szCs w:val="20"/>
        </w:rPr>
        <w:t>) = (2, 2)</w:t>
      </w:r>
      <w:r>
        <w:rPr>
          <w:rFonts w:hint="eastAsia" w:eastAsia="宋体"/>
          <w:i/>
          <w:szCs w:val="20"/>
        </w:rPr>
        <w:t xml:space="preserve"> </w:t>
      </w:r>
      <w:r>
        <w:rPr>
          <w:rFonts w:hint="eastAsia" w:eastAsia="宋体" w:cs="Times"/>
          <w:bCs/>
          <w:i/>
        </w:rPr>
        <w:t>should be supported, and one of them can</w:t>
      </w:r>
      <w:r>
        <w:rPr>
          <w:rFonts w:eastAsia="宋体" w:cs="Times"/>
          <w:bCs/>
          <w:i/>
        </w:rPr>
        <w:t xml:space="preserve"> be configured </w:t>
      </w:r>
      <w:r>
        <w:rPr>
          <w:rFonts w:hint="eastAsia" w:eastAsia="宋体" w:cs="Times"/>
          <w:bCs/>
          <w:i/>
          <w:lang w:val="en-US" w:eastAsia="zh-CN"/>
        </w:rPr>
        <w:t xml:space="preserve">via RRC </w:t>
      </w:r>
      <w:r>
        <w:rPr>
          <w:i/>
        </w:rPr>
        <w:t>based on UE capability</w:t>
      </w:r>
      <w:r>
        <w:rPr>
          <w:rFonts w:hint="eastAsia"/>
          <w:i/>
        </w:rPr>
        <w:t>.</w:t>
      </w:r>
    </w:p>
    <w:p>
      <w:pPr>
        <w:numPr>
          <w:ilvl w:val="0"/>
          <w:numId w:val="13"/>
        </w:numPr>
        <w:snapToGrid w:val="0"/>
        <w:spacing w:before="72" w:beforeLines="30" w:after="72" w:afterLines="30" w:line="288" w:lineRule="auto"/>
        <w:ind w:left="400" w:hanging="400"/>
        <w:jc w:val="both"/>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xml:space="preserve">) = (1, 1) should be supported as a baseline, and other values can also be considered for </w:t>
      </w:r>
      <w:r>
        <w:rPr>
          <w:i/>
        </w:rPr>
        <w:t>improving UL performance</w:t>
      </w:r>
      <w:r>
        <w:rPr>
          <w:rFonts w:hint="eastAsia"/>
          <w:i/>
        </w:rPr>
        <w:t xml:space="preserve">. </w:t>
      </w:r>
    </w:p>
    <w:p>
      <w:pPr>
        <w:numPr>
          <w:ilvl w:val="1"/>
          <w:numId w:val="13"/>
        </w:numPr>
        <w:snapToGrid w:val="0"/>
        <w:spacing w:before="72" w:beforeLines="30" w:after="72" w:afterLines="30" w:line="288" w:lineRule="auto"/>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 (2, 2) can be supported for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(2, 2),</w:t>
      </w:r>
    </w:p>
    <w:p>
      <w:pPr>
        <w:numPr>
          <w:ilvl w:val="1"/>
          <w:numId w:val="13"/>
        </w:numPr>
        <w:snapToGrid w:val="0"/>
        <w:spacing w:before="72" w:beforeLines="30" w:after="72" w:afterLines="30" w:line="288" w:lineRule="auto"/>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 (2, 1) can be supported for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(4, 1) and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(2, 2),</w:t>
      </w:r>
    </w:p>
    <w:p>
      <w:pPr>
        <w:numPr>
          <w:ilvl w:val="1"/>
          <w:numId w:val="13"/>
        </w:numPr>
        <w:snapToGrid w:val="0"/>
        <w:spacing w:before="72" w:beforeLines="30" w:after="72" w:afterLines="30" w:line="288" w:lineRule="auto"/>
        <w:rPr>
          <w:rFonts w:eastAsia="宋体"/>
          <w:i/>
        </w:rPr>
      </w:pPr>
      <w:r>
        <w:rPr>
          <w:rFonts w:hint="eastAsia" w:eastAsia="宋体"/>
          <w:i/>
        </w:rPr>
        <w:t>Oversampling value (O</w:t>
      </w:r>
      <w:r>
        <w:rPr>
          <w:rFonts w:hint="eastAsia" w:eastAsia="宋体"/>
          <w:i/>
          <w:vertAlign w:val="subscript"/>
        </w:rPr>
        <w:t>1</w:t>
      </w:r>
      <w:r>
        <w:rPr>
          <w:rFonts w:hint="eastAsia" w:eastAsia="宋体"/>
          <w:i/>
        </w:rPr>
        <w:t>/O</w:t>
      </w:r>
      <w:r>
        <w:rPr>
          <w:rFonts w:hint="eastAsia" w:eastAsia="宋体"/>
          <w:i/>
          <w:vertAlign w:val="subscript"/>
        </w:rPr>
        <w:t>2</w:t>
      </w:r>
      <w:r>
        <w:rPr>
          <w:rFonts w:hint="eastAsia" w:eastAsia="宋体"/>
          <w:i/>
        </w:rPr>
        <w:t>) can be higher for lower rank(s), e.g., 4 for rank=2</w:t>
      </w:r>
      <w:r>
        <w:rPr>
          <w:rFonts w:eastAsia="宋体"/>
          <w:i/>
        </w:rPr>
        <w:t xml:space="preserve"> </w:t>
      </w:r>
      <w:r>
        <w:rPr>
          <w:rFonts w:hint="eastAsia" w:eastAsia="宋体"/>
          <w:i/>
        </w:rPr>
        <w:t xml:space="preserve">or 3, but 1 for other rank values. </w:t>
      </w:r>
    </w:p>
    <w:p>
      <w:pPr>
        <w:numPr>
          <w:ilvl w:val="0"/>
          <w:numId w:val="13"/>
        </w:numPr>
        <w:snapToGrid w:val="0"/>
        <w:spacing w:before="72" w:beforeLines="30" w:after="72" w:afterLines="30" w:line="288" w:lineRule="auto"/>
        <w:rPr>
          <w:rFonts w:eastAsia="宋体"/>
          <w:i/>
        </w:rPr>
      </w:pPr>
      <w:r>
        <w:rPr>
          <w:rFonts w:hint="eastAsia" w:eastAsia="宋体"/>
          <w:i/>
        </w:rPr>
        <w:t>Definition and range of (i</w:t>
      </w:r>
      <w:r>
        <w:rPr>
          <w:rFonts w:hint="eastAsia" w:eastAsia="宋体"/>
          <w:i/>
          <w:vertAlign w:val="subscript"/>
        </w:rPr>
        <w:t>1,1</w:t>
      </w:r>
      <w:r>
        <w:rPr>
          <w:rFonts w:hint="eastAsia" w:eastAsia="宋体"/>
          <w:i/>
        </w:rPr>
        <w:t>, i</w:t>
      </w:r>
      <w:r>
        <w:rPr>
          <w:rFonts w:hint="eastAsia" w:eastAsia="宋体"/>
          <w:i/>
          <w:vertAlign w:val="subscript"/>
        </w:rPr>
        <w:t>1,2</w:t>
      </w:r>
      <w:r>
        <w:rPr>
          <w:rFonts w:hint="eastAsia" w:eastAsia="宋体"/>
          <w:i/>
        </w:rPr>
        <w:t>, i</w:t>
      </w:r>
      <w:r>
        <w:rPr>
          <w:rFonts w:hint="eastAsia" w:eastAsia="宋体"/>
          <w:i/>
          <w:vertAlign w:val="subscript"/>
        </w:rPr>
        <w:t>1,3</w:t>
      </w:r>
      <w:r>
        <w:rPr>
          <w:rFonts w:hint="eastAsia" w:eastAsia="宋体"/>
          <w:i/>
        </w:rPr>
        <w:t>, i</w:t>
      </w:r>
      <w:r>
        <w:rPr>
          <w:rFonts w:hint="eastAsia" w:eastAsia="宋体"/>
          <w:i/>
          <w:vertAlign w:val="subscript"/>
        </w:rPr>
        <w:t>2</w:t>
      </w:r>
      <w:r>
        <w:rPr>
          <w:rFonts w:hint="eastAsia" w:eastAsia="宋体"/>
          <w:i/>
        </w:rPr>
        <w:t>) in DL Type-I 8-Tx codebook should be reused.</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Partial-coherent 8-Tx codebook </w:t>
      </w:r>
    </w:p>
    <w:p>
      <w:pPr>
        <w:snapToGrid w:val="0"/>
        <w:spacing w:before="72" w:beforeLines="30" w:after="72" w:afterLines="30" w:line="288" w:lineRule="auto"/>
        <w:jc w:val="both"/>
        <w:rPr>
          <w:rFonts w:eastAsia="宋体" w:cs="Times"/>
          <w:bCs/>
        </w:rPr>
      </w:pPr>
      <w:r>
        <w:rPr>
          <w:color w:val="000000"/>
          <w:szCs w:val="20"/>
        </w:rPr>
        <w:t xml:space="preserve">It has been agreed </w:t>
      </w:r>
      <w:r>
        <w:rPr>
          <w:rFonts w:hint="eastAsia" w:eastAsia="宋体"/>
          <w:color w:val="000000"/>
          <w:szCs w:val="20"/>
        </w:rPr>
        <w:t xml:space="preserve">as follows </w:t>
      </w:r>
      <w:r>
        <w:rPr>
          <w:color w:val="000000"/>
          <w:szCs w:val="20"/>
        </w:rPr>
        <w:t xml:space="preserve">that for partially/non-coherent precoding, NR Rel-15 UL 2TX/4TX codebooks and/or 8x1 antenna selection vector(s) to be used as the starting point for design of codebook.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60" w:type="dxa"/>
          </w:tcPr>
          <w:p>
            <w:pPr>
              <w:spacing w:after="0" w:line="240" w:lineRule="auto"/>
              <w:contextualSpacing/>
              <w:jc w:val="both"/>
              <w:rPr>
                <w:b/>
                <w:bCs/>
                <w:szCs w:val="20"/>
              </w:rPr>
            </w:pPr>
            <w:r>
              <w:rPr>
                <w:b/>
                <w:bCs/>
                <w:szCs w:val="20"/>
              </w:rPr>
              <w:t>Agreement (#110b)</w:t>
            </w:r>
          </w:p>
          <w:p>
            <w:pPr>
              <w:pStyle w:val="12"/>
              <w:spacing w:before="0" w:after="0"/>
              <w:contextualSpacing/>
              <w:jc w:val="both"/>
              <w:rPr>
                <w:b w:val="0"/>
                <w:bCs w:val="0"/>
              </w:rPr>
            </w:pPr>
            <w:r>
              <w:rPr>
                <w:b w:val="0"/>
                <w:color w:val="000000"/>
              </w:rPr>
              <w:t>For 8TX UE codebook-based uplink transmission,</w:t>
            </w:r>
          </w:p>
          <w:p>
            <w:pPr>
              <w:pStyle w:val="111"/>
              <w:numPr>
                <w:ilvl w:val="0"/>
                <w:numId w:val="14"/>
              </w:numPr>
              <w:spacing w:line="240" w:lineRule="auto"/>
              <w:ind w:left="400" w:hanging="400" w:hangingChars="200"/>
              <w:contextualSpacing/>
              <w:jc w:val="both"/>
              <w:rPr>
                <w:rFonts w:eastAsia="Times New Roman"/>
                <w:b/>
                <w:bCs/>
                <w:szCs w:val="20"/>
              </w:rPr>
            </w:pPr>
            <w:r>
              <w:rPr>
                <w:rFonts w:eastAsia="Times New Roman"/>
                <w:szCs w:val="20"/>
              </w:rPr>
              <w:t xml:space="preserve">For </w:t>
            </w:r>
            <w:bookmarkStart w:id="0" w:name="_Hlk123890554"/>
            <w:r>
              <w:rPr>
                <w:rFonts w:eastAsia="Times New Roman"/>
                <w:szCs w:val="20"/>
              </w:rPr>
              <w:t>partially/non-coherent precoding</w:t>
            </w:r>
            <w:bookmarkEnd w:id="0"/>
            <w:r>
              <w:rPr>
                <w:rFonts w:eastAsia="Times New Roman"/>
                <w:szCs w:val="20"/>
              </w:rPr>
              <w:t>,</w:t>
            </w:r>
            <w:r>
              <w:rPr>
                <w:rFonts w:eastAsia="Times New Roman"/>
                <w:b/>
                <w:bCs/>
                <w:szCs w:val="20"/>
              </w:rPr>
              <w:t xml:space="preserve"> </w:t>
            </w:r>
            <w:r>
              <w:rPr>
                <w:rFonts w:eastAsia="Times New Roman"/>
                <w:szCs w:val="20"/>
              </w:rPr>
              <w:t xml:space="preserve">support NR Rel-15 UL 2TX/4TX codebooks and/or 8x1 antenna selection vector(s) as the starting point for design of codebook </w:t>
            </w:r>
          </w:p>
        </w:tc>
      </w:tr>
    </w:tbl>
    <w:p>
      <w:pPr>
        <w:snapToGrid w:val="0"/>
        <w:spacing w:before="72" w:beforeLines="30" w:after="72" w:afterLines="30" w:line="288" w:lineRule="auto"/>
        <w:jc w:val="both"/>
        <w:rPr>
          <w:rFonts w:eastAsia="宋体"/>
        </w:rPr>
      </w:pPr>
      <w:r>
        <w:rPr>
          <w:rFonts w:hint="eastAsia" w:eastAsia="宋体"/>
        </w:rPr>
        <w:t>Partial-coherent 8-Tx should comprise the following types:</w:t>
      </w:r>
    </w:p>
    <w:p>
      <w:pPr>
        <w:numPr>
          <w:ilvl w:val="0"/>
          <w:numId w:val="15"/>
        </w:numPr>
        <w:snapToGrid w:val="0"/>
        <w:spacing w:before="72" w:beforeLines="30" w:after="72" w:afterLines="30" w:line="288" w:lineRule="auto"/>
        <w:ind w:left="400" w:hanging="400"/>
        <w:jc w:val="both"/>
        <w:rPr>
          <w:rFonts w:eastAsia="宋体"/>
        </w:rPr>
      </w:pPr>
      <w:r>
        <w:rPr>
          <w:rFonts w:hint="eastAsia" w:eastAsia="宋体"/>
        </w:rPr>
        <w:t>Partial-coherent type 1 for Ng=2, 2 port groups each with 4 ports, each port group has a</w:t>
      </w:r>
      <w:r>
        <w:rPr>
          <w:rFonts w:eastAsia="宋体"/>
        </w:rPr>
        <w:t>n</w:t>
      </w:r>
      <w:r>
        <w:rPr>
          <w:rFonts w:hint="eastAsia" w:eastAsia="宋体"/>
        </w:rPr>
        <w:t xml:space="preserve"> individual rank of 0-4.</w:t>
      </w:r>
    </w:p>
    <w:p>
      <w:pPr>
        <w:numPr>
          <w:ilvl w:val="1"/>
          <w:numId w:val="13"/>
        </w:numPr>
        <w:snapToGrid w:val="0"/>
        <w:spacing w:before="72" w:beforeLines="30" w:after="72" w:afterLines="30" w:line="288" w:lineRule="auto"/>
        <w:ind w:left="800" w:hanging="380"/>
        <w:rPr>
          <w:rFonts w:eastAsia="宋体"/>
        </w:rPr>
      </w:pPr>
      <w:r>
        <w:rPr>
          <w:rFonts w:hint="eastAsia" w:eastAsia="宋体"/>
        </w:rPr>
        <w:t xml:space="preserve">It is obvious that </w:t>
      </w:r>
      <w:r>
        <w:rPr>
          <w:rFonts w:eastAsia="Times New Roman"/>
          <w:szCs w:val="20"/>
        </w:rPr>
        <w:t>Rel-15 UL 4</w:t>
      </w:r>
      <w:r>
        <w:rPr>
          <w:rFonts w:hint="eastAsia" w:eastAsia="宋体"/>
          <w:szCs w:val="20"/>
        </w:rPr>
        <w:t>Tx</w:t>
      </w:r>
      <w:r>
        <w:rPr>
          <w:rFonts w:eastAsia="Times New Roman"/>
          <w:szCs w:val="20"/>
        </w:rPr>
        <w:t xml:space="preserve"> codebooks</w:t>
      </w:r>
      <w:r>
        <w:rPr>
          <w:rFonts w:hint="eastAsia" w:eastAsia="宋体"/>
          <w:szCs w:val="20"/>
        </w:rPr>
        <w:t xml:space="preserve"> should be used for each port group. </w:t>
      </w:r>
    </w:p>
    <w:p>
      <w:pPr>
        <w:numPr>
          <w:ilvl w:val="1"/>
          <w:numId w:val="13"/>
        </w:numPr>
        <w:snapToGrid w:val="0"/>
        <w:spacing w:before="72" w:beforeLines="30" w:after="72" w:afterLines="30" w:line="288" w:lineRule="auto"/>
        <w:ind w:left="800" w:hanging="380"/>
        <w:rPr>
          <w:rFonts w:eastAsia="宋体"/>
        </w:rPr>
      </w:pPr>
      <w:r>
        <w:rPr>
          <w:rFonts w:hint="eastAsia" w:ascii="Times" w:hAnsi="Times" w:eastAsia="宋体" w:cs="Times"/>
          <w:szCs w:val="20"/>
        </w:rPr>
        <w:t xml:space="preserve">Full-coherent 4Tx TPMI is preferred to </w:t>
      </w:r>
      <w:r>
        <w:rPr>
          <w:rFonts w:ascii="Times" w:hAnsi="Times" w:eastAsia="宋体" w:cs="Times"/>
          <w:szCs w:val="20"/>
        </w:rPr>
        <w:t>f</w:t>
      </w:r>
      <w:r>
        <w:rPr>
          <w:rFonts w:hint="eastAsia" w:ascii="Times" w:hAnsi="Times" w:eastAsia="宋体" w:cs="Times"/>
          <w:szCs w:val="20"/>
        </w:rPr>
        <w:t xml:space="preserve">ull+partial+non coherent 4Tx TPMI, considering large overhead for combination of 2 groups of </w:t>
      </w:r>
      <w:r>
        <w:rPr>
          <w:rFonts w:ascii="Times" w:hAnsi="Times" w:eastAsia="宋体" w:cs="Times"/>
          <w:szCs w:val="20"/>
        </w:rPr>
        <w:t>f</w:t>
      </w:r>
      <w:r>
        <w:rPr>
          <w:rFonts w:hint="eastAsia" w:ascii="Times" w:hAnsi="Times" w:eastAsia="宋体" w:cs="Times"/>
          <w:szCs w:val="20"/>
        </w:rPr>
        <w:t>ull+partial+non coherent 4Tx TPMI.</w:t>
      </w:r>
    </w:p>
    <w:p>
      <w:pPr>
        <w:numPr>
          <w:ilvl w:val="1"/>
          <w:numId w:val="13"/>
        </w:numPr>
        <w:snapToGrid w:val="0"/>
        <w:spacing w:before="72" w:beforeLines="30" w:after="72" w:afterLines="30" w:line="288" w:lineRule="auto"/>
        <w:ind w:left="800" w:hanging="380"/>
        <w:rPr>
          <w:rFonts w:eastAsia="宋体"/>
        </w:rPr>
      </w:pPr>
      <w:r>
        <w:rPr>
          <w:rFonts w:hint="eastAsia" w:eastAsia="宋体"/>
        </w:rPr>
        <w:t xml:space="preserve">For each port group, rank can be independent. For each 4-port group, rank can be 0-4. But </w:t>
      </w:r>
      <w:r>
        <w:rPr>
          <w:rFonts w:eastAsia="宋体"/>
        </w:rPr>
        <w:t xml:space="preserve">it should be precluded that </w:t>
      </w:r>
      <w:r>
        <w:rPr>
          <w:rFonts w:hint="eastAsia" w:eastAsia="宋体"/>
        </w:rPr>
        <w:t>rank</w:t>
      </w:r>
      <w:r>
        <w:rPr>
          <w:rFonts w:eastAsia="宋体"/>
        </w:rPr>
        <w:t>(</w:t>
      </w:r>
      <w:r>
        <w:rPr>
          <w:rFonts w:hint="eastAsia" w:eastAsia="宋体"/>
        </w:rPr>
        <w:t>s</w:t>
      </w:r>
      <w:r>
        <w:rPr>
          <w:rFonts w:eastAsia="宋体"/>
        </w:rPr>
        <w:t xml:space="preserve">) for each port group </w:t>
      </w:r>
      <w:r>
        <w:rPr>
          <w:rFonts w:hint="eastAsia" w:eastAsia="宋体"/>
        </w:rPr>
        <w:t xml:space="preserve">are </w:t>
      </w:r>
      <w:r>
        <w:rPr>
          <w:rFonts w:eastAsia="宋体"/>
        </w:rPr>
        <w:t xml:space="preserve">all </w:t>
      </w:r>
      <w:r>
        <w:rPr>
          <w:rFonts w:hint="eastAsia" w:eastAsia="宋体"/>
        </w:rPr>
        <w:t>zeros.</w:t>
      </w:r>
    </w:p>
    <w:p>
      <w:pPr>
        <w:numPr>
          <w:ilvl w:val="1"/>
          <w:numId w:val="13"/>
        </w:numPr>
        <w:snapToGrid w:val="0"/>
        <w:spacing w:before="72" w:beforeLines="30" w:after="72" w:afterLines="30" w:line="288" w:lineRule="auto"/>
        <w:ind w:left="800" w:hanging="380"/>
        <w:rPr>
          <w:rFonts w:eastAsia="宋体"/>
        </w:rPr>
      </w:pPr>
      <w:r>
        <w:rPr>
          <w:rFonts w:hint="eastAsia" w:eastAsia="宋体"/>
        </w:rPr>
        <w:t xml:space="preserve">For Ng=2, the precoder can be expressed as </w:t>
      </w:r>
      <w:r>
        <w:rPr>
          <w:position w:val="-34"/>
        </w:rPr>
        <w:object>
          <v:shape id="_x0000_i1025" o:spt="75" type="#_x0000_t75" style="height:39.65pt;width:139.45pt;" o:ole="t" filled="f" o:preferrelative="t" stroked="f" coordsize="21600,21600">
            <v:path/>
            <v:fill on="f" focussize="0,0"/>
            <v:stroke on="f" joinstyle="miter"/>
            <v:imagedata r:id="rId9" o:title=""/>
            <o:lock v:ext="edit" aspectratio="f"/>
            <w10:wrap type="none"/>
            <w10:anchorlock/>
          </v:shape>
          <o:OLEObject Type="Embed" ProgID="Equation.3" ShapeID="_x0000_i1025" DrawAspect="Content" ObjectID="_1468075725" r:id="rId8">
            <o:LockedField>false</o:LockedField>
          </o:OLEObject>
        </w:object>
      </w:r>
      <w:r>
        <w:rPr>
          <w:rFonts w:hint="eastAsia" w:eastAsia="宋体"/>
        </w:rPr>
        <w:t>, where rank=rank(A</w:t>
      </w:r>
      <w:r>
        <w:rPr>
          <w:rFonts w:hint="eastAsia" w:eastAsia="宋体"/>
          <w:vertAlign w:val="subscript"/>
        </w:rPr>
        <w:t>1</w:t>
      </w:r>
      <w:r>
        <w:rPr>
          <w:rFonts w:hint="eastAsia" w:eastAsia="宋体"/>
        </w:rPr>
        <w:t>) + rank(A</w:t>
      </w:r>
      <w:r>
        <w:rPr>
          <w:rFonts w:hint="eastAsia" w:eastAsia="宋体"/>
          <w:vertAlign w:val="subscript"/>
        </w:rPr>
        <w:t>2</w:t>
      </w:r>
      <w:r>
        <w:rPr>
          <w:rFonts w:hint="eastAsia" w:eastAsia="宋体"/>
        </w:rPr>
        <w:t>) is one of 1, 2, ..., or 8, rank(A</w:t>
      </w:r>
      <w:r>
        <w:rPr>
          <w:rFonts w:hint="eastAsia" w:eastAsia="宋体"/>
          <w:vertAlign w:val="subscript"/>
        </w:rPr>
        <w:t>1</w:t>
      </w:r>
      <w:r>
        <w:rPr>
          <w:rFonts w:hint="eastAsia" w:eastAsia="宋体"/>
        </w:rPr>
        <w:t>) or rank(A</w:t>
      </w:r>
      <w:r>
        <w:rPr>
          <w:rFonts w:hint="eastAsia" w:eastAsia="宋体"/>
          <w:vertAlign w:val="subscript"/>
        </w:rPr>
        <w:t>2</w:t>
      </w:r>
      <w:r>
        <w:rPr>
          <w:rFonts w:hint="eastAsia" w:eastAsia="宋体"/>
        </w:rPr>
        <w:t>) can be one of 0-4, and A</w:t>
      </w:r>
      <w:r>
        <w:rPr>
          <w:rFonts w:hint="eastAsia" w:eastAsia="宋体"/>
          <w:vertAlign w:val="subscript"/>
        </w:rPr>
        <w:t>1</w:t>
      </w:r>
      <w:r>
        <w:rPr>
          <w:rFonts w:hint="eastAsia" w:eastAsia="宋体"/>
        </w:rPr>
        <w:t xml:space="preserve"> and A</w:t>
      </w:r>
      <w:r>
        <w:rPr>
          <w:rFonts w:hint="eastAsia" w:eastAsia="宋体"/>
          <w:vertAlign w:val="subscript"/>
        </w:rPr>
        <w:t>2</w:t>
      </w:r>
      <w:r>
        <w:rPr>
          <w:rFonts w:hint="eastAsia" w:eastAsia="宋体"/>
        </w:rPr>
        <w:t>, if not empty, correspond to only FC 4Tx precoders.</w:t>
      </w:r>
    </w:p>
    <w:p>
      <w:pPr>
        <w:numPr>
          <w:ilvl w:val="0"/>
          <w:numId w:val="15"/>
        </w:numPr>
        <w:snapToGrid w:val="0"/>
        <w:spacing w:before="72" w:beforeLines="30" w:after="72" w:afterLines="30" w:line="288" w:lineRule="auto"/>
        <w:jc w:val="both"/>
        <w:rPr>
          <w:rFonts w:eastAsia="宋体"/>
        </w:rPr>
      </w:pPr>
      <w:r>
        <w:rPr>
          <w:rFonts w:hint="eastAsia" w:eastAsia="宋体"/>
        </w:rPr>
        <w:t>Partial-coherent type 2 for Ng=4, 4 port groups each with 2 ports, each port group has a</w:t>
      </w:r>
      <w:r>
        <w:rPr>
          <w:rFonts w:eastAsia="宋体"/>
        </w:rPr>
        <w:t>n</w:t>
      </w:r>
      <w:r>
        <w:rPr>
          <w:rFonts w:hint="eastAsia" w:eastAsia="宋体"/>
        </w:rPr>
        <w:t xml:space="preserve"> individual rank of 0-2.</w:t>
      </w:r>
    </w:p>
    <w:p>
      <w:pPr>
        <w:numPr>
          <w:ilvl w:val="1"/>
          <w:numId w:val="13"/>
        </w:numPr>
        <w:snapToGrid w:val="0"/>
        <w:spacing w:before="72" w:beforeLines="30" w:after="72" w:afterLines="30" w:line="288" w:lineRule="auto"/>
        <w:ind w:left="800" w:hanging="380"/>
        <w:rPr>
          <w:rFonts w:eastAsia="宋体"/>
        </w:rPr>
      </w:pPr>
      <w:r>
        <w:rPr>
          <w:rFonts w:eastAsia="Times New Roman"/>
          <w:szCs w:val="20"/>
        </w:rPr>
        <w:t xml:space="preserve">Rel-15 UL </w:t>
      </w:r>
      <w:r>
        <w:rPr>
          <w:rFonts w:hint="eastAsia" w:eastAsia="宋体"/>
          <w:szCs w:val="20"/>
        </w:rPr>
        <w:t>2Tx</w:t>
      </w:r>
      <w:r>
        <w:rPr>
          <w:rFonts w:eastAsia="Times New Roman"/>
          <w:szCs w:val="20"/>
        </w:rPr>
        <w:t xml:space="preserve"> codebooks</w:t>
      </w:r>
      <w:r>
        <w:rPr>
          <w:rFonts w:hint="eastAsia" w:eastAsia="宋体"/>
          <w:szCs w:val="20"/>
        </w:rPr>
        <w:t xml:space="preserve"> should be used for each port group as a starting point. I</w:t>
      </w:r>
      <w:r>
        <w:rPr>
          <w:szCs w:val="20"/>
        </w:rPr>
        <w:t xml:space="preserve">f going with Rel-15 UL 4Tx codebook, </w:t>
      </w:r>
      <w:r>
        <w:rPr>
          <w:rFonts w:hint="eastAsia"/>
          <w:szCs w:val="20"/>
        </w:rPr>
        <w:t xml:space="preserve">some TPMI combinations cannot be indicated due to less candidates of </w:t>
      </w:r>
      <w:r>
        <w:rPr>
          <w:szCs w:val="20"/>
        </w:rPr>
        <w:t>Rel-15 UL 4Tx codebook</w:t>
      </w:r>
      <w:r>
        <w:rPr>
          <w:rFonts w:hint="eastAsia"/>
          <w:szCs w:val="20"/>
        </w:rPr>
        <w:t xml:space="preserve"> which would limit implementation of this partial-coherent type. For instance, case 3-a in Table 1 as agreed before may not be well implemented. </w:t>
      </w:r>
    </w:p>
    <w:p>
      <w:pPr>
        <w:numPr>
          <w:ilvl w:val="1"/>
          <w:numId w:val="13"/>
        </w:numPr>
        <w:snapToGrid w:val="0"/>
        <w:spacing w:before="72" w:beforeLines="30" w:after="72" w:afterLines="30" w:line="288" w:lineRule="auto"/>
        <w:ind w:left="800" w:hanging="380"/>
        <w:rPr>
          <w:rFonts w:eastAsia="宋体"/>
        </w:rPr>
      </w:pPr>
      <w:r>
        <w:rPr>
          <w:rFonts w:hint="eastAsia" w:ascii="Times" w:hAnsi="Times" w:eastAsia="宋体" w:cs="Times"/>
          <w:szCs w:val="20"/>
        </w:rPr>
        <w:t xml:space="preserve">Full-coherent 2Tx TPMI is preferred to </w:t>
      </w:r>
      <w:r>
        <w:rPr>
          <w:rFonts w:ascii="Times" w:hAnsi="Times" w:eastAsia="宋体" w:cs="Times"/>
          <w:szCs w:val="20"/>
        </w:rPr>
        <w:t>f</w:t>
      </w:r>
      <w:r>
        <w:rPr>
          <w:rFonts w:hint="eastAsia" w:ascii="Times" w:hAnsi="Times" w:eastAsia="宋体" w:cs="Times"/>
          <w:szCs w:val="20"/>
        </w:rPr>
        <w:t xml:space="preserve">ull+non coherent 4Tx TPMI, considering large overhead for combination of 4 groups of </w:t>
      </w:r>
      <w:r>
        <w:rPr>
          <w:rFonts w:ascii="Times" w:hAnsi="Times" w:eastAsia="宋体" w:cs="Times"/>
          <w:szCs w:val="20"/>
        </w:rPr>
        <w:t>f</w:t>
      </w:r>
      <w:r>
        <w:rPr>
          <w:rFonts w:hint="eastAsia" w:ascii="Times" w:hAnsi="Times" w:eastAsia="宋体" w:cs="Times"/>
          <w:szCs w:val="20"/>
        </w:rPr>
        <w:t>ull+non coherent 2Tx TPMI.</w:t>
      </w:r>
    </w:p>
    <w:p>
      <w:pPr>
        <w:numPr>
          <w:ilvl w:val="1"/>
          <w:numId w:val="13"/>
        </w:numPr>
        <w:snapToGrid w:val="0"/>
        <w:spacing w:before="72" w:beforeLines="30" w:after="72" w:afterLines="30" w:line="288" w:lineRule="auto"/>
        <w:ind w:left="800" w:hanging="380"/>
        <w:rPr>
          <w:rFonts w:eastAsia="宋体"/>
        </w:rPr>
      </w:pPr>
      <w:r>
        <w:rPr>
          <w:rFonts w:hint="eastAsia" w:eastAsia="宋体"/>
        </w:rPr>
        <w:t xml:space="preserve">For each port group, rank can be independent. For each 2-port group, rank can be 0-2. But </w:t>
      </w:r>
      <w:r>
        <w:rPr>
          <w:rFonts w:eastAsia="宋体"/>
        </w:rPr>
        <w:t xml:space="preserve">it should be precluded that </w:t>
      </w:r>
      <w:r>
        <w:rPr>
          <w:rFonts w:hint="eastAsia" w:eastAsia="宋体"/>
        </w:rPr>
        <w:t>rank</w:t>
      </w:r>
      <w:r>
        <w:rPr>
          <w:rFonts w:eastAsia="宋体"/>
        </w:rPr>
        <w:t>(</w:t>
      </w:r>
      <w:r>
        <w:rPr>
          <w:rFonts w:hint="eastAsia" w:eastAsia="宋体"/>
        </w:rPr>
        <w:t>s</w:t>
      </w:r>
      <w:r>
        <w:rPr>
          <w:rFonts w:eastAsia="宋体"/>
        </w:rPr>
        <w:t xml:space="preserve">) for each port group </w:t>
      </w:r>
      <w:r>
        <w:rPr>
          <w:rFonts w:hint="eastAsia" w:eastAsia="宋体"/>
        </w:rPr>
        <w:t xml:space="preserve">are </w:t>
      </w:r>
      <w:r>
        <w:rPr>
          <w:rFonts w:eastAsia="宋体"/>
        </w:rPr>
        <w:t xml:space="preserve">all </w:t>
      </w:r>
      <w:r>
        <w:rPr>
          <w:rFonts w:hint="eastAsia" w:eastAsia="宋体"/>
        </w:rPr>
        <w:t>zeros.</w:t>
      </w:r>
    </w:p>
    <w:p>
      <w:pPr>
        <w:numPr>
          <w:ilvl w:val="1"/>
          <w:numId w:val="13"/>
        </w:numPr>
        <w:snapToGrid w:val="0"/>
        <w:spacing w:before="72" w:beforeLines="30" w:after="72" w:afterLines="30" w:line="288" w:lineRule="auto"/>
        <w:ind w:left="799" w:hanging="380"/>
        <w:rPr>
          <w:rFonts w:eastAsia="宋体"/>
        </w:rPr>
      </w:pPr>
      <w:r>
        <w:rPr>
          <w:rFonts w:hint="eastAsia" w:eastAsia="宋体"/>
        </w:rPr>
        <w:t xml:space="preserve">For Ng=2, the precoder can be expressed as </w:t>
      </w:r>
      <w:r>
        <w:rPr>
          <w:position w:val="-70"/>
        </w:rPr>
        <w:object>
          <v:shape id="_x0000_i1026" o:spt="75" type="#_x0000_t75" style="height:71.1pt;width:230.15pt;" o:ole="t" filled="f" o:preferrelative="t" stroked="f" coordsize="21600,21600">
            <v:path/>
            <v:fill on="f" focussize="0,0"/>
            <v:stroke on="f" joinstyle="miter"/>
            <v:imagedata r:id="rId11" o:title=""/>
            <o:lock v:ext="edit" aspectratio="f"/>
            <w10:wrap type="none"/>
            <w10:anchorlock/>
          </v:shape>
          <o:OLEObject Type="Embed" ProgID="Equation.3" ShapeID="_x0000_i1026" DrawAspect="Content" ObjectID="_1468075726" r:id="rId10">
            <o:LockedField>false</o:LockedField>
          </o:OLEObject>
        </w:object>
      </w:r>
      <w:r>
        <w:rPr>
          <w:rFonts w:hint="eastAsia" w:eastAsia="宋体"/>
          <w:position w:val="-70"/>
        </w:rPr>
        <w:t xml:space="preserve"> </w:t>
      </w:r>
      <w:r>
        <w:rPr>
          <w:rFonts w:hint="eastAsia" w:eastAsia="宋体"/>
        </w:rPr>
        <w:t>where rank=rank(A</w:t>
      </w:r>
      <w:r>
        <w:rPr>
          <w:rFonts w:hint="eastAsia" w:eastAsia="宋体"/>
          <w:vertAlign w:val="subscript"/>
        </w:rPr>
        <w:t>1</w:t>
      </w:r>
      <w:r>
        <w:rPr>
          <w:rFonts w:hint="eastAsia" w:eastAsia="宋体"/>
        </w:rPr>
        <w:t>) + rank(A</w:t>
      </w:r>
      <w:r>
        <w:rPr>
          <w:rFonts w:hint="eastAsia" w:eastAsia="宋体"/>
          <w:vertAlign w:val="subscript"/>
        </w:rPr>
        <w:t>2</w:t>
      </w:r>
      <w:r>
        <w:rPr>
          <w:rFonts w:hint="eastAsia" w:eastAsia="宋体"/>
        </w:rPr>
        <w:t>) + rank(A</w:t>
      </w:r>
      <w:r>
        <w:rPr>
          <w:rFonts w:hint="eastAsia" w:eastAsia="宋体"/>
          <w:vertAlign w:val="subscript"/>
        </w:rPr>
        <w:t>3</w:t>
      </w:r>
      <w:r>
        <w:rPr>
          <w:rFonts w:hint="eastAsia" w:eastAsia="宋体"/>
        </w:rPr>
        <w:t>) + rank(A</w:t>
      </w:r>
      <w:r>
        <w:rPr>
          <w:rFonts w:hint="eastAsia" w:eastAsia="宋体"/>
          <w:vertAlign w:val="subscript"/>
        </w:rPr>
        <w:t>4</w:t>
      </w:r>
      <w:r>
        <w:rPr>
          <w:rFonts w:hint="eastAsia" w:eastAsia="宋体"/>
        </w:rPr>
        <w:t>) is one of 1, 2, ..., or 8, rank(A</w:t>
      </w:r>
      <w:r>
        <w:rPr>
          <w:rFonts w:hint="eastAsia" w:eastAsia="宋体"/>
          <w:vertAlign w:val="subscript"/>
        </w:rPr>
        <w:t>1</w:t>
      </w:r>
      <w:r>
        <w:rPr>
          <w:rFonts w:hint="eastAsia" w:eastAsia="宋体"/>
        </w:rPr>
        <w:t>) rank(A</w:t>
      </w:r>
      <w:r>
        <w:rPr>
          <w:rFonts w:hint="eastAsia" w:eastAsia="宋体"/>
          <w:vertAlign w:val="subscript"/>
        </w:rPr>
        <w:t>2</w:t>
      </w:r>
      <w:r>
        <w:rPr>
          <w:rFonts w:hint="eastAsia" w:eastAsia="宋体"/>
        </w:rPr>
        <w:t>), ..., or rank(A</w:t>
      </w:r>
      <w:r>
        <w:rPr>
          <w:rFonts w:hint="eastAsia" w:eastAsia="宋体"/>
          <w:vertAlign w:val="subscript"/>
        </w:rPr>
        <w:t>2</w:t>
      </w:r>
      <w:r>
        <w:rPr>
          <w:rFonts w:hint="eastAsia" w:eastAsia="宋体"/>
        </w:rPr>
        <w:t>) can be one of 0-2, and A</w:t>
      </w:r>
      <w:r>
        <w:rPr>
          <w:rFonts w:hint="eastAsia" w:eastAsia="宋体"/>
          <w:vertAlign w:val="subscript"/>
        </w:rPr>
        <w:t>1</w:t>
      </w:r>
      <w:r>
        <w:rPr>
          <w:rFonts w:hint="eastAsia" w:eastAsia="宋体"/>
        </w:rPr>
        <w:t>, A</w:t>
      </w:r>
      <w:r>
        <w:rPr>
          <w:rFonts w:hint="eastAsia" w:eastAsia="宋体"/>
          <w:vertAlign w:val="subscript"/>
        </w:rPr>
        <w:t>2</w:t>
      </w:r>
      <w:r>
        <w:rPr>
          <w:rFonts w:hint="eastAsia" w:eastAsia="宋体"/>
        </w:rPr>
        <w:t>, A</w:t>
      </w:r>
      <w:r>
        <w:rPr>
          <w:rFonts w:hint="eastAsia" w:eastAsia="宋体"/>
          <w:vertAlign w:val="subscript"/>
        </w:rPr>
        <w:t>3</w:t>
      </w:r>
      <w:r>
        <w:rPr>
          <w:rFonts w:hint="eastAsia" w:eastAsia="宋体"/>
        </w:rPr>
        <w:t xml:space="preserve"> and A</w:t>
      </w:r>
      <w:r>
        <w:rPr>
          <w:rFonts w:hint="eastAsia" w:eastAsia="宋体"/>
          <w:vertAlign w:val="subscript"/>
        </w:rPr>
        <w:t>4</w:t>
      </w:r>
      <w:r>
        <w:rPr>
          <w:rFonts w:hint="eastAsia" w:eastAsia="宋体"/>
        </w:rPr>
        <w:t>, if not empty, correspond to only FC 2Tx precoders.</w:t>
      </w:r>
    </w:p>
    <w:p>
      <w:pPr>
        <w:snapToGrid w:val="0"/>
        <w:spacing w:before="72" w:beforeLines="30" w:after="72" w:afterLines="30" w:line="288" w:lineRule="auto"/>
        <w:rPr>
          <w:rFonts w:eastAsia="宋体"/>
        </w:rPr>
      </w:pPr>
      <w:r>
        <w:rPr>
          <w:rFonts w:hint="eastAsia" w:eastAsia="宋体"/>
        </w:rPr>
        <w:t>Note: This above structure of precoder is only for per-port-group TPMI discussion, and it may need further port index mapping to align with coherent relation among ports of port groups in a 8-port precoder.</w:t>
      </w:r>
    </w:p>
    <w:p>
      <w:pPr>
        <w:snapToGrid w:val="0"/>
        <w:spacing w:before="72" w:beforeLines="30" w:after="72" w:afterLines="30" w:line="288" w:lineRule="auto"/>
        <w:jc w:val="center"/>
        <w:rPr>
          <w:rFonts w:eastAsia="宋体"/>
          <w:b/>
          <w:bCs/>
        </w:rPr>
      </w:pPr>
      <w:r>
        <w:rPr>
          <w:rFonts w:hint="eastAsia" w:eastAsia="宋体"/>
          <w:b/>
          <w:bCs/>
        </w:rPr>
        <w:t>Table 1</w:t>
      </w:r>
      <w:r>
        <w:rPr>
          <w:rFonts w:hint="eastAsia" w:eastAsia="宋体"/>
        </w:rPr>
        <w:t xml:space="preserve"> Antenna layout for UL 8-Tx</w:t>
      </w:r>
    </w:p>
    <w:tbl>
      <w:tblPr>
        <w:tblStyle w:val="23"/>
        <w:tblW w:w="9017" w:type="dxa"/>
        <w:tblInd w:w="16" w:type="dxa"/>
        <w:tblLayout w:type="fixed"/>
        <w:tblCellMar>
          <w:top w:w="0" w:type="dxa"/>
          <w:left w:w="0" w:type="dxa"/>
          <w:bottom w:w="0" w:type="dxa"/>
          <w:right w:w="0" w:type="dxa"/>
        </w:tblCellMar>
      </w:tblPr>
      <w:tblGrid>
        <w:gridCol w:w="642"/>
        <w:gridCol w:w="567"/>
        <w:gridCol w:w="1075"/>
        <w:gridCol w:w="3750"/>
        <w:gridCol w:w="2983"/>
      </w:tblGrid>
      <w:tr>
        <w:tc>
          <w:tcPr>
            <w:tcW w:w="642"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Case</w:t>
            </w:r>
          </w:p>
        </w:tc>
        <w:tc>
          <w:tcPr>
            <w:tcW w:w="567"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Ng</w:t>
            </w:r>
          </w:p>
        </w:tc>
        <w:tc>
          <w:tcPr>
            <w:tcW w:w="1075"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(M, N, P) per group</w:t>
            </w:r>
          </w:p>
        </w:tc>
        <w:tc>
          <w:tcPr>
            <w:tcW w:w="375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Antenna Layout</w:t>
            </w:r>
          </w:p>
        </w:tc>
        <w:tc>
          <w:tcPr>
            <w:tcW w:w="2983" w:type="dxa"/>
            <w:tcBorders>
              <w:top w:val="single" w:color="auto" w:sz="8" w:space="0"/>
              <w:left w:val="nil"/>
              <w:bottom w:val="single" w:color="auto" w:sz="8" w:space="0"/>
              <w:right w:val="single" w:color="auto" w:sz="8" w:space="0"/>
            </w:tcBorders>
          </w:tcPr>
          <w:p>
            <w:pPr>
              <w:snapToGrid w:val="0"/>
              <w:spacing w:after="0" w:line="240" w:lineRule="auto"/>
              <w:jc w:val="center"/>
              <w:rPr>
                <w:rFonts w:ascii="Times" w:hAnsi="Times" w:eastAsia="Batang"/>
                <w:szCs w:val="20"/>
                <w:lang w:val="en-GB" w:eastAsia="en-US"/>
              </w:rPr>
            </w:pPr>
            <w:r>
              <w:rPr>
                <w:rFonts w:ascii="Times" w:hAnsi="Times" w:eastAsia="Batang"/>
                <w:b/>
                <w:bCs/>
                <w:szCs w:val="20"/>
                <w:lang w:val="en-GB" w:eastAsia="en-US"/>
              </w:rPr>
              <w:t>Antenna Pattern/Antenna Element Gain</w:t>
            </w:r>
          </w:p>
        </w:tc>
      </w:tr>
      <w:tr>
        <w:tblPrEx>
          <w:tblCellMar>
            <w:top w:w="0" w:type="dxa"/>
            <w:left w:w="0" w:type="dxa"/>
            <w:bottom w:w="0" w:type="dxa"/>
            <w:right w:w="0" w:type="dxa"/>
          </w:tblCellMar>
        </w:tblPrEx>
        <w:trPr>
          <w:trHeight w:val="163" w:hRule="atLeast"/>
        </w:trPr>
        <w:tc>
          <w:tcPr>
            <w:tcW w:w="642" w:type="dxa"/>
            <w:tcBorders>
              <w:top w:val="nil"/>
              <w:left w:val="single" w:color="auto" w:sz="8" w:space="0"/>
              <w:bottom w:val="single" w:color="auto" w:sz="8" w:space="0"/>
              <w:right w:val="single" w:color="auto" w:sz="8" w:space="0"/>
            </w:tcBorders>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w:t>
            </w:r>
          </w:p>
        </w:tc>
        <w:tc>
          <w:tcPr>
            <w:tcW w:w="567"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w:t>
            </w:r>
          </w:p>
        </w:tc>
        <w:tc>
          <w:tcPr>
            <w:tcW w:w="1075"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 xml:space="preserve">(2, 2, 2), </w:t>
            </w:r>
          </w:p>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(1, 4, 2)</w:t>
            </w:r>
          </w:p>
        </w:tc>
        <w:tc>
          <w:tcPr>
            <w:tcW w:w="3750"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b/>
                <w:szCs w:val="20"/>
                <w:lang w:val="en-GB" w:eastAsia="en-US"/>
              </w:rPr>
              <w:fldChar w:fldCharType="begin"/>
            </w:r>
            <w:r>
              <w:instrText xml:space="preserve"> INCLUDEPICTURE "../../../Program Files (x86)/zMail/LocalData/zMail/DownloadFile/" \* MERGEFORMAT </w:instrText>
            </w:r>
            <w:r>
              <w:rPr>
                <w:rFonts w:ascii="Times" w:hAnsi="Times" w:eastAsia="Batang"/>
                <w:b/>
                <w:szCs w:val="20"/>
                <w:lang w:val="en-GB" w:eastAsia="en-US"/>
              </w:rPr>
              <w:fldChar w:fldCharType="separate"/>
            </w:r>
            <w:r>
              <w:rPr>
                <w:rFonts w:ascii="Times" w:hAnsi="Times" w:eastAsia="Batang"/>
                <w:b/>
                <w:szCs w:val="20"/>
                <w:lang w:val="en-GB" w:eastAsia="en-US"/>
              </w:rPr>
              <w:drawing>
                <wp:inline distT="0" distB="0" distL="114300" distR="114300">
                  <wp:extent cx="1995170" cy="793750"/>
                  <wp:effectExtent l="0" t="0" r="0" b="0"/>
                  <wp:docPr id="32" name="图片 35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53" descr="A picture containing icon&#10;&#10;Description automatically generated"/>
                          <pic:cNvPicPr>
                            <a:picLocks noChangeAspect="1"/>
                          </pic:cNvPicPr>
                        </pic:nvPicPr>
                        <pic:blipFill>
                          <a:blip r:embed="rId12" r:link="rId13"/>
                          <a:stretch>
                            <a:fillRect/>
                          </a:stretch>
                        </pic:blipFill>
                        <pic:spPr>
                          <a:xfrm>
                            <a:off x="0" y="0"/>
                            <a:ext cx="1995170" cy="793750"/>
                          </a:xfrm>
                          <a:prstGeom prst="rect">
                            <a:avLst/>
                          </a:prstGeom>
                          <a:noFill/>
                          <a:ln>
                            <a:noFill/>
                          </a:ln>
                        </pic:spPr>
                      </pic:pic>
                    </a:graphicData>
                  </a:graphic>
                </wp:inline>
              </w:drawing>
            </w:r>
            <w:r>
              <w:rPr>
                <w:rFonts w:ascii="Times" w:hAnsi="Times" w:eastAsia="Batang"/>
                <w:b/>
                <w:szCs w:val="20"/>
                <w:lang w:val="en-GB" w:eastAsia="en-US"/>
              </w:rPr>
              <w:fldChar w:fldCharType="end"/>
            </w:r>
          </w:p>
        </w:tc>
        <w:tc>
          <w:tcPr>
            <w:tcW w:w="2983" w:type="dxa"/>
            <w:tcBorders>
              <w:top w:val="nil"/>
              <w:left w:val="nil"/>
              <w:bottom w:val="single" w:color="auto" w:sz="8" w:space="0"/>
              <w:right w:val="single" w:color="auto" w:sz="8" w:space="0"/>
            </w:tcBorders>
          </w:tcPr>
          <w:p>
            <w:pPr>
              <w:snapToGrid w:val="0"/>
              <w:spacing w:after="0" w:line="240" w:lineRule="auto"/>
              <w:jc w:val="both"/>
              <w:rPr>
                <w:rFonts w:ascii="Times" w:hAnsi="Times" w:eastAsia="Batang"/>
                <w:szCs w:val="20"/>
                <w:lang w:val="en-GB"/>
              </w:rPr>
            </w:pPr>
            <w:r>
              <w:rPr>
                <w:rFonts w:ascii="Times" w:hAnsi="Times" w:eastAsia="Batang"/>
                <w:szCs w:val="20"/>
                <w:lang w:val="en-GB"/>
              </w:rPr>
              <w:t>Isotropic (Indoor/Outdoor FWA &amp; Industrial)</w:t>
            </w:r>
          </w:p>
          <w:p>
            <w:pPr>
              <w:snapToGrid w:val="0"/>
              <w:spacing w:after="0" w:line="240" w:lineRule="auto"/>
              <w:jc w:val="both"/>
              <w:rPr>
                <w:rFonts w:ascii="Times" w:hAnsi="Times" w:eastAsia="Batang"/>
                <w:szCs w:val="20"/>
                <w:lang w:val="en-GB"/>
              </w:rPr>
            </w:pPr>
            <w:r>
              <w:rPr>
                <w:rFonts w:ascii="Times" w:hAnsi="Times" w:eastAsia="Batang"/>
                <w:szCs w:val="20"/>
                <w:lang w:val="en-GB"/>
              </w:rPr>
              <w:t xml:space="preserve"> </w:t>
            </w:r>
          </w:p>
          <w:p>
            <w:pPr>
              <w:snapToGrid w:val="0"/>
              <w:spacing w:after="0" w:line="240" w:lineRule="auto"/>
              <w:rPr>
                <w:rFonts w:ascii="Times" w:hAnsi="Times" w:eastAsia="Batang"/>
                <w:szCs w:val="20"/>
                <w:lang w:val="en-GB" w:eastAsia="en-US"/>
              </w:rPr>
            </w:pPr>
            <w:r>
              <w:rPr>
                <w:rFonts w:ascii="Times" w:hAnsi="Times" w:eastAsia="Batang"/>
                <w:szCs w:val="20"/>
                <w:lang w:val="en-GB"/>
              </w:rPr>
              <w:t>8 dBi, 65° HPBW(Outdoor FWA)</w:t>
            </w:r>
          </w:p>
        </w:tc>
      </w:tr>
      <w:tr>
        <w:tblPrEx>
          <w:tblCellMar>
            <w:top w:w="0" w:type="dxa"/>
            <w:left w:w="0" w:type="dxa"/>
            <w:bottom w:w="0" w:type="dxa"/>
            <w:right w:w="0" w:type="dxa"/>
          </w:tblCellMar>
        </w:tblPrEx>
        <w:tc>
          <w:tcPr>
            <w:tcW w:w="642" w:type="dxa"/>
            <w:tcBorders>
              <w:top w:val="nil"/>
              <w:left w:val="single" w:color="auto" w:sz="8" w:space="0"/>
              <w:bottom w:val="single" w:color="auto" w:sz="8" w:space="0"/>
              <w:right w:val="single" w:color="auto" w:sz="8" w:space="0"/>
            </w:tcBorders>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2</w:t>
            </w:r>
          </w:p>
        </w:tc>
        <w:tc>
          <w:tcPr>
            <w:tcW w:w="567"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2</w:t>
            </w:r>
          </w:p>
        </w:tc>
        <w:tc>
          <w:tcPr>
            <w:tcW w:w="1075"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(1, 2, 2)</w:t>
            </w:r>
          </w:p>
        </w:tc>
        <w:tc>
          <w:tcPr>
            <w:tcW w:w="3750"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fldChar w:fldCharType="begin"/>
            </w:r>
            <w:r>
              <w:instrText xml:space="preserve"> INCLUDEPICTURE "../../../Program Files (x86)/zMail/LocalData/zMail/DownloadFile/" \* MERGEFORMAT </w:instrText>
            </w:r>
            <w:r>
              <w:rPr>
                <w:rFonts w:ascii="Times" w:hAnsi="Times" w:eastAsia="Batang"/>
                <w:szCs w:val="20"/>
                <w:lang w:val="en-GB" w:eastAsia="en-US"/>
              </w:rPr>
              <w:fldChar w:fldCharType="separate"/>
            </w:r>
            <w:r>
              <w:rPr>
                <w:rFonts w:ascii="Times" w:hAnsi="Times" w:eastAsia="Batang"/>
                <w:szCs w:val="20"/>
                <w:lang w:val="en-GB" w:eastAsia="en-US"/>
              </w:rPr>
              <w:drawing>
                <wp:inline distT="0" distB="0" distL="114300" distR="114300">
                  <wp:extent cx="2146300" cy="1073785"/>
                  <wp:effectExtent l="0" t="0" r="6350" b="0"/>
                  <wp:docPr id="31" name="图片 35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54" descr="Graphical user interface&#10;&#10;Description automatically generated"/>
                          <pic:cNvPicPr>
                            <a:picLocks noChangeAspect="1"/>
                          </pic:cNvPicPr>
                        </pic:nvPicPr>
                        <pic:blipFill>
                          <a:blip r:embed="rId14" r:link="rId15"/>
                          <a:stretch>
                            <a:fillRect/>
                          </a:stretch>
                        </pic:blipFill>
                        <pic:spPr>
                          <a:xfrm>
                            <a:off x="0" y="0"/>
                            <a:ext cx="2146300" cy="1073785"/>
                          </a:xfrm>
                          <a:prstGeom prst="rect">
                            <a:avLst/>
                          </a:prstGeom>
                          <a:noFill/>
                          <a:ln>
                            <a:noFill/>
                          </a:ln>
                        </pic:spPr>
                      </pic:pic>
                    </a:graphicData>
                  </a:graphic>
                </wp:inline>
              </w:drawing>
            </w:r>
            <w:r>
              <w:rPr>
                <w:rFonts w:ascii="Times" w:hAnsi="Times" w:eastAsia="Batang"/>
                <w:szCs w:val="20"/>
                <w:lang w:val="en-GB" w:eastAsia="en-US"/>
              </w:rPr>
              <w:fldChar w:fldCharType="end"/>
            </w:r>
          </w:p>
        </w:tc>
        <w:tc>
          <w:tcPr>
            <w:tcW w:w="2983" w:type="dxa"/>
            <w:tcBorders>
              <w:top w:val="nil"/>
              <w:left w:val="nil"/>
              <w:bottom w:val="single" w:color="auto" w:sz="8" w:space="0"/>
              <w:right w:val="single" w:color="auto" w:sz="8" w:space="0"/>
            </w:tcBorders>
          </w:tcPr>
          <w:p>
            <w:pPr>
              <w:snapToGrid w:val="0"/>
              <w:spacing w:after="0" w:line="240" w:lineRule="auto"/>
              <w:jc w:val="both"/>
              <w:rPr>
                <w:rFonts w:ascii="Times" w:hAnsi="Times" w:eastAsia="Batang"/>
                <w:szCs w:val="20"/>
                <w:lang w:val="en-GB"/>
              </w:rPr>
            </w:pPr>
            <w:r>
              <w:rPr>
                <w:rFonts w:ascii="Times" w:hAnsi="Times" w:eastAsia="Batang"/>
                <w:szCs w:val="20"/>
                <w:lang w:val="en-GB"/>
              </w:rPr>
              <w:t>Isotropic (Indoor/Outdoor FWA &amp; Industrial)</w:t>
            </w:r>
          </w:p>
          <w:p>
            <w:pPr>
              <w:snapToGrid w:val="0"/>
              <w:spacing w:after="0" w:line="240" w:lineRule="auto"/>
              <w:jc w:val="both"/>
              <w:rPr>
                <w:rFonts w:ascii="Times" w:hAnsi="Times" w:eastAsia="Batang"/>
                <w:szCs w:val="20"/>
                <w:lang w:val="en-GB"/>
              </w:rPr>
            </w:pPr>
            <w:r>
              <w:rPr>
                <w:rFonts w:ascii="Times" w:hAnsi="Times" w:eastAsia="Batang"/>
                <w:szCs w:val="20"/>
                <w:lang w:val="en-GB"/>
              </w:rPr>
              <w:t xml:space="preserve"> </w:t>
            </w:r>
          </w:p>
          <w:p>
            <w:pPr>
              <w:snapToGrid w:val="0"/>
              <w:spacing w:after="0" w:line="240" w:lineRule="auto"/>
              <w:rPr>
                <w:rFonts w:ascii="Times" w:hAnsi="Times" w:eastAsia="Batang"/>
                <w:szCs w:val="20"/>
                <w:lang w:val="en-GB" w:eastAsia="en-US"/>
              </w:rPr>
            </w:pPr>
            <w:r>
              <w:rPr>
                <w:rFonts w:ascii="Times" w:hAnsi="Times" w:eastAsia="Batang"/>
                <w:szCs w:val="20"/>
                <w:lang w:val="en-GB"/>
              </w:rPr>
              <w:t>8 dBi, 65° HPBW(Outdoor FWA)</w:t>
            </w:r>
            <w:r>
              <w:rPr>
                <w:rFonts w:ascii="Times" w:hAnsi="Times" w:eastAsia="Batang"/>
                <w:szCs w:val="20"/>
                <w:lang w:val="en-GB" w:eastAsia="en-US"/>
              </w:rPr>
              <w:t> </w:t>
            </w:r>
          </w:p>
        </w:tc>
      </w:tr>
      <w:tr>
        <w:tblPrEx>
          <w:tblCellMar>
            <w:top w:w="0" w:type="dxa"/>
            <w:left w:w="0" w:type="dxa"/>
            <w:bottom w:w="0" w:type="dxa"/>
            <w:right w:w="0" w:type="dxa"/>
          </w:tblCellMar>
        </w:tblPrEx>
        <w:tc>
          <w:tcPr>
            <w:tcW w:w="642" w:type="dxa"/>
            <w:tcBorders>
              <w:top w:val="nil"/>
              <w:left w:val="single" w:color="auto" w:sz="8" w:space="0"/>
              <w:bottom w:val="single" w:color="auto" w:sz="8" w:space="0"/>
              <w:right w:val="single" w:color="auto" w:sz="8" w:space="0"/>
            </w:tcBorders>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3</w:t>
            </w:r>
          </w:p>
        </w:tc>
        <w:tc>
          <w:tcPr>
            <w:tcW w:w="567"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4</w:t>
            </w:r>
          </w:p>
        </w:tc>
        <w:tc>
          <w:tcPr>
            <w:tcW w:w="1075"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t>(1, 1, 2)</w:t>
            </w:r>
          </w:p>
        </w:tc>
        <w:tc>
          <w:tcPr>
            <w:tcW w:w="3750" w:type="dxa"/>
            <w:tcBorders>
              <w:top w:val="nil"/>
              <w:left w:val="nil"/>
              <w:bottom w:val="single" w:color="auto" w:sz="8" w:space="0"/>
              <w:right w:val="single" w:color="auto" w:sz="8" w:space="0"/>
            </w:tcBorders>
            <w:tcMar>
              <w:top w:w="0" w:type="dxa"/>
              <w:left w:w="108" w:type="dxa"/>
              <w:bottom w:w="0" w:type="dxa"/>
              <w:right w:w="108" w:type="dxa"/>
            </w:tcMar>
            <w:vAlign w:val="center"/>
          </w:tcPr>
          <w:p>
            <w:pPr>
              <w:snapToGrid w:val="0"/>
              <w:spacing w:after="0" w:line="240" w:lineRule="auto"/>
              <w:jc w:val="center"/>
              <w:rPr>
                <w:rFonts w:ascii="Times" w:hAnsi="Times" w:eastAsia="Batang"/>
                <w:szCs w:val="20"/>
                <w:lang w:val="en-GB" w:eastAsia="en-US"/>
              </w:rPr>
            </w:pPr>
            <w:r>
              <w:rPr>
                <w:rFonts w:ascii="Times" w:hAnsi="Times" w:eastAsia="Batang"/>
                <w:szCs w:val="20"/>
                <w:lang w:val="en-GB" w:eastAsia="en-US"/>
              </w:rPr>
              <w:object>
                <v:shape id="_x0000_i1027" o:spt="75" type="#_x0000_t75" style="height:82.5pt;width:173.6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tc>
        <w:tc>
          <w:tcPr>
            <w:tcW w:w="2983" w:type="dxa"/>
            <w:tcBorders>
              <w:top w:val="nil"/>
              <w:left w:val="nil"/>
              <w:bottom w:val="single" w:color="auto" w:sz="8" w:space="0"/>
              <w:right w:val="single" w:color="auto" w:sz="8" w:space="0"/>
            </w:tcBorders>
          </w:tcPr>
          <w:p>
            <w:pPr>
              <w:snapToGrid w:val="0"/>
              <w:spacing w:after="0" w:line="240" w:lineRule="auto"/>
              <w:jc w:val="both"/>
              <w:rPr>
                <w:rFonts w:ascii="Times" w:hAnsi="Times" w:eastAsia="Batang"/>
                <w:szCs w:val="20"/>
                <w:lang w:val="en-GB"/>
              </w:rPr>
            </w:pPr>
            <w:r>
              <w:rPr>
                <w:rFonts w:ascii="Times" w:hAnsi="Times" w:eastAsia="Batang"/>
                <w:szCs w:val="20"/>
                <w:lang w:val="en-GB"/>
              </w:rPr>
              <w:t>Isotropic (Indoor/Outdoor FWA &amp; Industrial)</w:t>
            </w:r>
          </w:p>
          <w:p>
            <w:pPr>
              <w:snapToGrid w:val="0"/>
              <w:spacing w:after="0" w:line="240" w:lineRule="auto"/>
              <w:jc w:val="both"/>
              <w:rPr>
                <w:rFonts w:ascii="Times" w:hAnsi="Times" w:eastAsia="Batang"/>
                <w:szCs w:val="20"/>
                <w:lang w:val="en-GB"/>
              </w:rPr>
            </w:pPr>
            <w:r>
              <w:rPr>
                <w:rFonts w:ascii="Times" w:hAnsi="Times" w:eastAsia="Batang"/>
                <w:szCs w:val="20"/>
                <w:lang w:val="en-GB"/>
              </w:rPr>
              <w:t xml:space="preserve"> </w:t>
            </w:r>
          </w:p>
          <w:p>
            <w:pPr>
              <w:snapToGrid w:val="0"/>
              <w:spacing w:after="0" w:line="240" w:lineRule="auto"/>
              <w:rPr>
                <w:rFonts w:ascii="Times" w:hAnsi="Times" w:eastAsia="Batang"/>
                <w:szCs w:val="20"/>
                <w:lang w:val="en-GB" w:eastAsia="en-US"/>
              </w:rPr>
            </w:pPr>
            <w:r>
              <w:rPr>
                <w:rFonts w:ascii="Times" w:hAnsi="Times" w:eastAsia="Batang"/>
                <w:szCs w:val="20"/>
                <w:lang w:val="en-GB"/>
              </w:rPr>
              <w:t>4 dBi, 110° HPBW(Indoor FWA &amp; Industrial</w:t>
            </w:r>
          </w:p>
        </w:tc>
      </w:tr>
    </w:tbl>
    <w:p>
      <w:pPr>
        <w:snapToGrid w:val="0"/>
        <w:spacing w:before="72" w:beforeLines="30" w:after="72" w:afterLines="30" w:line="288" w:lineRule="auto"/>
        <w:jc w:val="center"/>
      </w:pPr>
    </w:p>
    <w:p>
      <w:pPr>
        <w:snapToGrid w:val="0"/>
        <w:spacing w:before="72" w:beforeLines="30" w:after="72" w:afterLines="30" w:line="288" w:lineRule="auto"/>
        <w:jc w:val="both"/>
        <w:rPr>
          <w:rFonts w:eastAsia="宋体"/>
          <w:bCs/>
          <w:i/>
        </w:rPr>
      </w:pPr>
      <w:r>
        <w:rPr>
          <w:rFonts w:hint="eastAsia" w:eastAsia="宋体"/>
          <w:b/>
          <w:i/>
        </w:rPr>
        <w:t>Proposal 2</w:t>
      </w:r>
      <w:r>
        <w:rPr>
          <w:rFonts w:hint="eastAsia"/>
          <w:b/>
          <w:i/>
        </w:rPr>
        <w:t xml:space="preserve">: </w:t>
      </w:r>
      <w:r>
        <w:rPr>
          <w:rFonts w:hint="eastAsia" w:eastAsia="宋体"/>
          <w:bCs/>
          <w:i/>
        </w:rPr>
        <w:t>Regarding p</w:t>
      </w:r>
      <w:r>
        <w:rPr>
          <w:rFonts w:hint="eastAsia" w:eastAsia="宋体"/>
          <w:i/>
        </w:rPr>
        <w:t xml:space="preserve">artial-coherent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 xml:space="preserve">or </w:t>
      </w:r>
      <w:r>
        <w:rPr>
          <w:rFonts w:hint="eastAsia" w:eastAsia="宋体"/>
          <w:bCs/>
          <w:i/>
        </w:rPr>
        <w:t xml:space="preserve">UL </w:t>
      </w:r>
      <w:r>
        <w:rPr>
          <w:rFonts w:hint="eastAsia"/>
          <w:bCs/>
          <w:i/>
        </w:rPr>
        <w:t>8-Tx</w:t>
      </w:r>
      <w:r>
        <w:rPr>
          <w:rFonts w:hint="eastAsia" w:eastAsia="宋体"/>
          <w:bCs/>
          <w:i/>
        </w:rPr>
        <w:t xml:space="preserve"> with Ng=2 and Ng=4 </w:t>
      </w:r>
      <w:r>
        <w:rPr>
          <w:rFonts w:hint="eastAsia" w:eastAsia="宋体"/>
          <w:i/>
        </w:rPr>
        <w:t>based on NR Rel-15 UL 4-Tx/2-Tx UL codebooks,</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 xml:space="preserve">For TPMI of each port group, only full-coherent UL 4-Tx/2-Tx UL codebook is preferred instead of </w:t>
      </w:r>
      <w:r>
        <w:rPr>
          <w:rFonts w:eastAsia="宋体"/>
          <w:i/>
        </w:rPr>
        <w:t>f</w:t>
      </w:r>
      <w:r>
        <w:rPr>
          <w:rFonts w:hint="eastAsia" w:eastAsia="宋体"/>
          <w:i/>
        </w:rPr>
        <w:t>ull+partial+non coherent UL 4-Tx/2-Tx UL codebooks,</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For Rank of each port group, fully flexibility of rank combination as baseline, e.g., 0-4 for each port group of Ng=2, 0-2 for each port group of Ng=4, FFS for further restriction on rank combination.</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Non-coherent 8-Tx codebook </w:t>
      </w:r>
    </w:p>
    <w:p>
      <w:pPr>
        <w:snapToGrid w:val="0"/>
        <w:spacing w:before="72" w:beforeLines="30" w:after="72" w:afterLines="30" w:line="288" w:lineRule="auto"/>
        <w:jc w:val="both"/>
        <w:rPr>
          <w:rFonts w:eastAsia="宋体"/>
        </w:rPr>
      </w:pPr>
      <w:r>
        <w:rPr>
          <w:rFonts w:hint="eastAsia" w:eastAsia="宋体"/>
        </w:rPr>
        <w:t xml:space="preserve">There are 255 codebooks considering full flexibility. For 8-Tx non-coherent codebooks, such high flexibility may not be necessary due to large overhead. To reduce the number of candidate non-coherent codebooks, UE antenna layout may be considered. </w:t>
      </w:r>
    </w:p>
    <w:p>
      <w:pPr>
        <w:snapToGrid w:val="0"/>
        <w:spacing w:before="72" w:beforeLines="30" w:after="72" w:afterLines="30" w:line="288" w:lineRule="auto"/>
        <w:jc w:val="both"/>
        <w:rPr>
          <w:rFonts w:eastAsia="宋体"/>
        </w:rPr>
      </w:pPr>
      <w:r>
        <w:rPr>
          <w:rFonts w:hint="eastAsia" w:eastAsia="宋体"/>
        </w:rPr>
        <w:t xml:space="preserve">For instance, a starting port index + a number of </w:t>
      </w:r>
      <w:r>
        <w:rPr>
          <w:rFonts w:eastAsia="宋体"/>
        </w:rPr>
        <w:t>“</w:t>
      </w:r>
      <w:r>
        <w:rPr>
          <w:rFonts w:hint="eastAsia" w:eastAsia="宋体"/>
        </w:rPr>
        <w:t>consecutive</w:t>
      </w:r>
      <w:r>
        <w:rPr>
          <w:rFonts w:eastAsia="宋体"/>
        </w:rPr>
        <w:t>”</w:t>
      </w:r>
      <w:r>
        <w:rPr>
          <w:rFonts w:hint="eastAsia" w:eastAsia="宋体"/>
        </w:rPr>
        <w:t xml:space="preserve"> ports can be considered for selecting port combinations for non-coherent codebook. Assuming UL 8-Tx port indexing for 1/2/4 port groups as shown in </w:t>
      </w:r>
      <w:r>
        <w:rPr>
          <w:rFonts w:eastAsia="宋体"/>
        </w:rPr>
        <w:t>F</w:t>
      </w:r>
      <w:r>
        <w:rPr>
          <w:rFonts w:hint="eastAsia" w:eastAsia="宋体"/>
        </w:rPr>
        <w:t xml:space="preserve">igure 2, numbers of candidates are evaluated as in </w:t>
      </w:r>
      <w:r>
        <w:rPr>
          <w:rFonts w:eastAsia="宋体"/>
        </w:rPr>
        <w:t>T</w:t>
      </w:r>
      <w:r>
        <w:rPr>
          <w:rFonts w:hint="eastAsia" w:eastAsia="宋体"/>
        </w:rPr>
        <w:t xml:space="preserve">able 2. For a UE supported 2 port groups, a starting port can be port 0, or port 2. For starting port 0, according to the non circular port order </w:t>
      </w:r>
      <w:r>
        <w:rPr>
          <w:rFonts w:eastAsia="宋体"/>
          <w:bCs/>
          <w:color w:val="000000"/>
          <w:szCs w:val="20"/>
          <w:lang w:bidi="ar"/>
        </w:rPr>
        <w:t>(0,4,1,5,2,6,3,7)</w:t>
      </w:r>
      <w:r>
        <w:rPr>
          <w:rFonts w:hint="eastAsia" w:eastAsia="宋体"/>
          <w:bCs/>
          <w:color w:val="000000"/>
          <w:szCs w:val="20"/>
          <w:lang w:bidi="ar"/>
        </w:rPr>
        <w:t>, it can support (0), (0,4), ..., (</w:t>
      </w:r>
      <w:r>
        <w:rPr>
          <w:rFonts w:eastAsia="宋体"/>
          <w:bCs/>
          <w:color w:val="000000"/>
          <w:szCs w:val="20"/>
          <w:lang w:bidi="ar"/>
        </w:rPr>
        <w:t>0,4,1,5,2,6,3,7</w:t>
      </w:r>
      <w:r>
        <w:rPr>
          <w:rFonts w:hint="eastAsia" w:eastAsia="宋体"/>
          <w:bCs/>
          <w:color w:val="000000"/>
          <w:szCs w:val="20"/>
          <w:lang w:bidi="ar"/>
        </w:rPr>
        <w:t xml:space="preserve">) for rank1-rank8 port selection. </w:t>
      </w:r>
      <w:r>
        <w:rPr>
          <w:rFonts w:hint="eastAsia" w:eastAsia="宋体"/>
        </w:rPr>
        <w:t xml:space="preserve">For starting port 2, according to the non circular port order </w:t>
      </w:r>
      <w:r>
        <w:rPr>
          <w:rFonts w:eastAsia="宋体"/>
          <w:bCs/>
          <w:color w:val="000000"/>
          <w:szCs w:val="20"/>
          <w:lang w:bidi="ar"/>
        </w:rPr>
        <w:t>(0,4,1,5,2,6,3,7)</w:t>
      </w:r>
      <w:r>
        <w:rPr>
          <w:rFonts w:hint="eastAsia" w:eastAsia="宋体"/>
          <w:bCs/>
          <w:color w:val="000000"/>
          <w:szCs w:val="20"/>
          <w:lang w:bidi="ar"/>
        </w:rPr>
        <w:t>, it can support (2), (2,6), ...</w:t>
      </w:r>
      <w:r>
        <w:rPr>
          <w:rFonts w:eastAsia="宋体"/>
          <w:bCs/>
          <w:color w:val="000000"/>
          <w:szCs w:val="20"/>
          <w:lang w:bidi="ar"/>
        </w:rPr>
        <w:t xml:space="preserve">, </w:t>
      </w:r>
      <w:r>
        <w:rPr>
          <w:rFonts w:hint="eastAsia" w:eastAsia="宋体"/>
          <w:bCs/>
          <w:color w:val="000000"/>
          <w:szCs w:val="20"/>
          <w:lang w:bidi="ar"/>
        </w:rPr>
        <w:t>(</w:t>
      </w:r>
      <w:r>
        <w:rPr>
          <w:rFonts w:eastAsia="宋体"/>
          <w:bCs/>
          <w:color w:val="000000"/>
          <w:szCs w:val="20"/>
          <w:lang w:bidi="ar"/>
        </w:rPr>
        <w:t>2,6,3,7</w:t>
      </w:r>
      <w:r>
        <w:rPr>
          <w:rFonts w:hint="eastAsia" w:eastAsia="宋体"/>
          <w:bCs/>
          <w:color w:val="000000"/>
          <w:szCs w:val="20"/>
          <w:lang w:bidi="ar"/>
        </w:rPr>
        <w:t xml:space="preserve">) for rank1-rank4 port selection. So the number of candidates for 2 port groups non-coherent codebook is 8+4=12. </w:t>
      </w:r>
    </w:p>
    <w:p>
      <w:pPr>
        <w:snapToGrid w:val="0"/>
        <w:spacing w:before="72" w:beforeLines="30" w:after="72" w:afterLines="30" w:line="288" w:lineRule="auto"/>
        <w:jc w:val="both"/>
        <w:rPr>
          <w:rFonts w:eastAsia="宋体"/>
        </w:rPr>
      </w:pPr>
      <w:r>
        <w:rPr>
          <w:rFonts w:hint="eastAsia" w:eastAsia="宋体"/>
        </w:rPr>
        <w:t xml:space="preserve">According to the above rule, at most 36 candidate codebooks are needed. If a UE supports 1 port group, it may only need 8 candidates. The non-circular port order </w:t>
      </w:r>
      <w:r>
        <w:rPr>
          <w:rFonts w:eastAsia="宋体"/>
          <w:bCs/>
          <w:color w:val="000000"/>
          <w:szCs w:val="20"/>
          <w:lang w:bidi="ar"/>
        </w:rPr>
        <w:t>(0,4,1,5,2,6,3,7)</w:t>
      </w:r>
      <w:r>
        <w:rPr>
          <w:rFonts w:hint="eastAsia" w:eastAsia="宋体"/>
          <w:bCs/>
          <w:color w:val="000000"/>
          <w:szCs w:val="20"/>
          <w:lang w:bidi="ar"/>
        </w:rPr>
        <w:t xml:space="preserve"> follows a rule that ports within less (converged) port groups are selected with priority. If diverged port groups are prioritized, the port order can also be replaced by another order.</w:t>
      </w:r>
    </w:p>
    <w:p>
      <w:pPr>
        <w:snapToGrid w:val="0"/>
        <w:spacing w:before="72" w:beforeLines="30" w:after="72" w:afterLines="30" w:line="288" w:lineRule="auto"/>
        <w:jc w:val="center"/>
      </w:pPr>
      <w:r>
        <w:drawing>
          <wp:inline distT="0" distB="0" distL="114300" distR="114300">
            <wp:extent cx="4074160" cy="1711960"/>
            <wp:effectExtent l="0" t="0" r="2540" b="2540"/>
            <wp:docPr id="2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
                    <pic:cNvPicPr>
                      <a:picLocks noChangeAspect="1"/>
                    </pic:cNvPicPr>
                  </pic:nvPicPr>
                  <pic:blipFill>
                    <a:blip r:embed="rId18"/>
                    <a:stretch>
                      <a:fillRect/>
                    </a:stretch>
                  </pic:blipFill>
                  <pic:spPr>
                    <a:xfrm>
                      <a:off x="0" y="0"/>
                      <a:ext cx="4074160" cy="1711960"/>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Figure 2</w:t>
      </w:r>
      <w:r>
        <w:rPr>
          <w:rFonts w:hint="eastAsia" w:eastAsia="宋体"/>
        </w:rPr>
        <w:t xml:space="preserve"> UL 8-Tx port indexing</w:t>
      </w:r>
    </w:p>
    <w:p>
      <w:pPr>
        <w:snapToGrid w:val="0"/>
        <w:spacing w:before="72" w:beforeLines="30" w:after="72" w:afterLines="30" w:line="288" w:lineRule="auto"/>
        <w:jc w:val="center"/>
        <w:rPr>
          <w:rFonts w:eastAsia="宋体"/>
        </w:rPr>
      </w:pPr>
      <w:r>
        <w:rPr>
          <w:rFonts w:hint="eastAsia" w:eastAsia="宋体"/>
          <w:b/>
          <w:bCs/>
        </w:rPr>
        <w:t>Table 2</w:t>
      </w:r>
      <w:r>
        <w:rPr>
          <w:rStyle w:val="32"/>
          <w:rFonts w:hint="eastAsia" w:eastAsia="宋体"/>
        </w:rPr>
        <w:t xml:space="preserve"> </w:t>
      </w:r>
      <w:r>
        <w:rPr>
          <w:rStyle w:val="32"/>
          <w:rFonts w:hint="eastAsia" w:eastAsia="宋体"/>
          <w:sz w:val="20"/>
          <w:szCs w:val="20"/>
        </w:rPr>
        <w:t>N</w:t>
      </w:r>
      <w:r>
        <w:rPr>
          <w:rFonts w:hint="eastAsia" w:eastAsia="宋体"/>
          <w:szCs w:val="20"/>
        </w:rPr>
        <w:t>umbers of candidate non-coherent codebooks</w:t>
      </w:r>
    </w:p>
    <w:tbl>
      <w:tblPr>
        <w:tblStyle w:val="2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41"/>
        <w:gridCol w:w="1517"/>
        <w:gridCol w:w="4650"/>
        <w:gridCol w:w="20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b/>
                <w:bCs/>
                <w:color w:val="000000"/>
                <w:szCs w:val="20"/>
              </w:rPr>
            </w:pPr>
            <w:r>
              <w:rPr>
                <w:rFonts w:eastAsia="宋体"/>
                <w:b/>
                <w:bCs/>
                <w:color w:val="000000"/>
                <w:szCs w:val="20"/>
                <w:lang w:bidi="ar"/>
              </w:rPr>
              <w:t># of groups</w:t>
            </w:r>
          </w:p>
        </w:tc>
        <w:tc>
          <w:tcPr>
            <w:tcW w:w="1517" w:type="dxa"/>
            <w:shd w:val="clear" w:color="auto" w:fill="F1F1F1" w:themeFill="background1" w:themeFillShade="F2"/>
            <w:noWrap/>
            <w:tcMar>
              <w:top w:w="15" w:type="dxa"/>
              <w:left w:w="15" w:type="dxa"/>
              <w:right w:w="15" w:type="dxa"/>
            </w:tcMar>
            <w:vAlign w:val="center"/>
          </w:tcPr>
          <w:p>
            <w:pPr>
              <w:jc w:val="center"/>
              <w:textAlignment w:val="center"/>
              <w:rPr>
                <w:b/>
                <w:bCs/>
                <w:color w:val="000000"/>
                <w:szCs w:val="20"/>
              </w:rPr>
            </w:pPr>
            <w:r>
              <w:rPr>
                <w:b/>
                <w:bCs/>
                <w:color w:val="000000"/>
                <w:szCs w:val="20"/>
                <w:lang w:bidi="ar"/>
              </w:rPr>
              <w:t>starting port</w:t>
            </w:r>
          </w:p>
        </w:tc>
        <w:tc>
          <w:tcPr>
            <w:tcW w:w="4650" w:type="dxa"/>
            <w:shd w:val="clear" w:color="auto" w:fill="F1F1F1" w:themeFill="background1" w:themeFillShade="F2"/>
            <w:tcMar>
              <w:top w:w="15" w:type="dxa"/>
              <w:left w:w="15" w:type="dxa"/>
              <w:right w:w="15" w:type="dxa"/>
            </w:tcMar>
            <w:vAlign w:val="center"/>
          </w:tcPr>
          <w:p>
            <w:pPr>
              <w:jc w:val="center"/>
              <w:textAlignment w:val="bottom"/>
              <w:rPr>
                <w:rFonts w:eastAsia="宋体"/>
                <w:b/>
                <w:bCs/>
                <w:color w:val="000000"/>
                <w:szCs w:val="20"/>
              </w:rPr>
            </w:pPr>
            <w:r>
              <w:rPr>
                <w:rFonts w:eastAsia="宋体"/>
                <w:b/>
                <w:bCs/>
                <w:color w:val="000000"/>
                <w:szCs w:val="20"/>
                <w:lang w:bidi="ar"/>
              </w:rPr>
              <w:t>"consecutive" R=1~8 ports with non circular order</w:t>
            </w:r>
          </w:p>
        </w:tc>
        <w:tc>
          <w:tcPr>
            <w:tcW w:w="2082" w:type="dxa"/>
            <w:shd w:val="clear" w:color="auto" w:fill="F1F1F1" w:themeFill="background1" w:themeFillShade="F2"/>
            <w:noWrap/>
            <w:tcMar>
              <w:top w:w="15" w:type="dxa"/>
              <w:left w:w="15" w:type="dxa"/>
              <w:right w:w="15" w:type="dxa"/>
            </w:tcMar>
            <w:vAlign w:val="center"/>
          </w:tcPr>
          <w:p>
            <w:pPr>
              <w:jc w:val="center"/>
              <w:textAlignment w:val="bottom"/>
              <w:rPr>
                <w:rFonts w:eastAsia="宋体"/>
                <w:b/>
                <w:bCs/>
                <w:color w:val="000000"/>
                <w:szCs w:val="20"/>
              </w:rPr>
            </w:pPr>
            <w:r>
              <w:rPr>
                <w:rFonts w:eastAsia="宋体"/>
                <w:b/>
                <w:bCs/>
                <w:color w:val="000000"/>
                <w:szCs w:val="20"/>
                <w:lang w:bidi="ar"/>
              </w:rPr>
              <w:t># of candidates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1 group</w:t>
            </w:r>
          </w:p>
        </w:tc>
        <w:tc>
          <w:tcPr>
            <w:tcW w:w="1517" w:type="dxa"/>
            <w:shd w:val="clear" w:color="auto" w:fill="auto"/>
            <w:noWrap/>
            <w:tcMar>
              <w:top w:w="15" w:type="dxa"/>
              <w:left w:w="15" w:type="dxa"/>
              <w:right w:w="15" w:type="dxa"/>
            </w:tcMar>
            <w:vAlign w:val="center"/>
          </w:tcPr>
          <w:p>
            <w:pPr>
              <w:jc w:val="center"/>
              <w:textAlignment w:val="center"/>
              <w:rPr>
                <w:rFonts w:eastAsia="宋体"/>
                <w:color w:val="000000"/>
                <w:szCs w:val="20"/>
              </w:rPr>
            </w:pPr>
            <w:r>
              <w:rPr>
                <w:rFonts w:eastAsia="宋体"/>
                <w:color w:val="000000"/>
                <w:szCs w:val="20"/>
                <w:lang w:bidi="ar"/>
              </w:rPr>
              <w:t>0</w:t>
            </w:r>
          </w:p>
        </w:tc>
        <w:tc>
          <w:tcPr>
            <w:tcW w:w="4650" w:type="dxa"/>
            <w:vMerge w:val="restart"/>
            <w:shd w:val="clear" w:color="auto" w:fill="auto"/>
            <w:tcMar>
              <w:top w:w="15" w:type="dxa"/>
              <w:left w:w="15" w:type="dxa"/>
              <w:right w:w="15" w:type="dxa"/>
            </w:tcMar>
            <w:vAlign w:val="center"/>
          </w:tcPr>
          <w:p>
            <w:pPr>
              <w:jc w:val="center"/>
              <w:textAlignment w:val="center"/>
              <w:rPr>
                <w:rFonts w:eastAsia="宋体"/>
                <w:b/>
                <w:color w:val="000000"/>
                <w:szCs w:val="20"/>
              </w:rPr>
            </w:pPr>
            <w:r>
              <w:rPr>
                <w:rFonts w:eastAsia="宋体"/>
                <w:bCs/>
                <w:color w:val="000000"/>
                <w:szCs w:val="20"/>
                <w:lang w:bidi="ar"/>
              </w:rPr>
              <w:t>(0,4,1,5,2,6,3,7)</w:t>
            </w:r>
          </w:p>
        </w:tc>
        <w:tc>
          <w:tcPr>
            <w:tcW w:w="2082" w:type="dxa"/>
            <w:shd w:val="clear" w:color="auto" w:fill="auto"/>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2 groups</w:t>
            </w:r>
          </w:p>
        </w:tc>
        <w:tc>
          <w:tcPr>
            <w:tcW w:w="1517" w:type="dxa"/>
            <w:shd w:val="clear" w:color="auto" w:fill="auto"/>
            <w:noWrap/>
            <w:tcMar>
              <w:top w:w="15" w:type="dxa"/>
              <w:left w:w="15" w:type="dxa"/>
              <w:right w:w="15" w:type="dxa"/>
            </w:tcMar>
            <w:vAlign w:val="center"/>
          </w:tcPr>
          <w:p>
            <w:pPr>
              <w:jc w:val="center"/>
              <w:textAlignment w:val="center"/>
              <w:rPr>
                <w:rFonts w:eastAsia="宋体"/>
                <w:color w:val="000000"/>
                <w:szCs w:val="20"/>
              </w:rPr>
            </w:pPr>
            <w:r>
              <w:rPr>
                <w:rFonts w:eastAsia="宋体"/>
                <w:color w:val="000000"/>
                <w:szCs w:val="20"/>
                <w:lang w:bidi="ar"/>
              </w:rPr>
              <w:t>{0, 2}</w:t>
            </w:r>
          </w:p>
        </w:tc>
        <w:tc>
          <w:tcPr>
            <w:tcW w:w="4650" w:type="dxa"/>
            <w:vMerge w:val="continue"/>
            <w:shd w:val="clear" w:color="auto" w:fill="auto"/>
            <w:tcMar>
              <w:top w:w="15" w:type="dxa"/>
              <w:left w:w="15" w:type="dxa"/>
              <w:right w:w="15" w:type="dxa"/>
            </w:tcMar>
            <w:vAlign w:val="center"/>
          </w:tcPr>
          <w:p>
            <w:pPr>
              <w:jc w:val="center"/>
              <w:rPr>
                <w:rFonts w:eastAsia="宋体"/>
                <w:b/>
                <w:color w:val="000000"/>
                <w:szCs w:val="20"/>
              </w:rPr>
            </w:pPr>
          </w:p>
        </w:tc>
        <w:tc>
          <w:tcPr>
            <w:tcW w:w="2082" w:type="dxa"/>
            <w:shd w:val="clear" w:color="auto" w:fill="auto"/>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8+4=12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4 groups</w:t>
            </w:r>
          </w:p>
        </w:tc>
        <w:tc>
          <w:tcPr>
            <w:tcW w:w="1517" w:type="dxa"/>
            <w:shd w:val="clear" w:color="auto" w:fill="auto"/>
            <w:noWrap/>
            <w:tcMar>
              <w:top w:w="15" w:type="dxa"/>
              <w:left w:w="15" w:type="dxa"/>
              <w:right w:w="15" w:type="dxa"/>
            </w:tcMar>
            <w:vAlign w:val="center"/>
          </w:tcPr>
          <w:p>
            <w:pPr>
              <w:jc w:val="center"/>
              <w:textAlignment w:val="center"/>
              <w:rPr>
                <w:rFonts w:eastAsia="宋体"/>
                <w:color w:val="000000"/>
                <w:szCs w:val="20"/>
              </w:rPr>
            </w:pPr>
            <w:r>
              <w:rPr>
                <w:rFonts w:eastAsia="宋体"/>
                <w:color w:val="000000"/>
                <w:szCs w:val="20"/>
                <w:lang w:bidi="ar"/>
              </w:rPr>
              <w:t>{0, 1, 2, 3}</w:t>
            </w:r>
          </w:p>
        </w:tc>
        <w:tc>
          <w:tcPr>
            <w:tcW w:w="4650" w:type="dxa"/>
            <w:vMerge w:val="continue"/>
            <w:shd w:val="clear" w:color="auto" w:fill="auto"/>
            <w:tcMar>
              <w:top w:w="15" w:type="dxa"/>
              <w:left w:w="15" w:type="dxa"/>
              <w:right w:w="15" w:type="dxa"/>
            </w:tcMar>
            <w:vAlign w:val="center"/>
          </w:tcPr>
          <w:p>
            <w:pPr>
              <w:jc w:val="center"/>
              <w:rPr>
                <w:rFonts w:eastAsia="宋体"/>
                <w:b/>
                <w:color w:val="000000"/>
                <w:szCs w:val="20"/>
              </w:rPr>
            </w:pPr>
          </w:p>
        </w:tc>
        <w:tc>
          <w:tcPr>
            <w:tcW w:w="2082" w:type="dxa"/>
            <w:shd w:val="clear" w:color="auto" w:fill="auto"/>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8+6+4+2=20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141" w:type="dxa"/>
            <w:shd w:val="clear" w:color="auto" w:fill="F1F1F1" w:themeFill="background1" w:themeFillShade="F2"/>
            <w:noWrap/>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 groups</w:t>
            </w:r>
          </w:p>
        </w:tc>
        <w:tc>
          <w:tcPr>
            <w:tcW w:w="1517" w:type="dxa"/>
            <w:shd w:val="clear" w:color="auto" w:fill="auto"/>
            <w:noWrap/>
            <w:tcMar>
              <w:top w:w="15" w:type="dxa"/>
              <w:left w:w="15" w:type="dxa"/>
              <w:right w:w="15" w:type="dxa"/>
            </w:tcMar>
            <w:vAlign w:val="center"/>
          </w:tcPr>
          <w:p>
            <w:pPr>
              <w:jc w:val="center"/>
              <w:textAlignment w:val="center"/>
              <w:rPr>
                <w:rFonts w:eastAsia="宋体"/>
                <w:color w:val="000000"/>
                <w:szCs w:val="20"/>
              </w:rPr>
            </w:pPr>
            <w:r>
              <w:rPr>
                <w:rFonts w:eastAsia="宋体"/>
                <w:color w:val="000000"/>
                <w:szCs w:val="20"/>
                <w:lang w:bidi="ar"/>
              </w:rPr>
              <w:t>{0,1,...,7}</w:t>
            </w:r>
          </w:p>
        </w:tc>
        <w:tc>
          <w:tcPr>
            <w:tcW w:w="4650" w:type="dxa"/>
            <w:vMerge w:val="continue"/>
            <w:shd w:val="clear" w:color="auto" w:fill="auto"/>
            <w:tcMar>
              <w:top w:w="15" w:type="dxa"/>
              <w:left w:w="15" w:type="dxa"/>
              <w:right w:w="15" w:type="dxa"/>
            </w:tcMar>
            <w:vAlign w:val="center"/>
          </w:tcPr>
          <w:p>
            <w:pPr>
              <w:jc w:val="center"/>
              <w:rPr>
                <w:rFonts w:eastAsia="宋体"/>
                <w:b/>
                <w:color w:val="000000"/>
                <w:szCs w:val="20"/>
              </w:rPr>
            </w:pPr>
          </w:p>
        </w:tc>
        <w:tc>
          <w:tcPr>
            <w:tcW w:w="2082" w:type="dxa"/>
            <w:shd w:val="clear" w:color="auto" w:fill="auto"/>
            <w:tcMar>
              <w:top w:w="15" w:type="dxa"/>
              <w:left w:w="15" w:type="dxa"/>
              <w:right w:w="15" w:type="dxa"/>
            </w:tcMar>
            <w:vAlign w:val="center"/>
          </w:tcPr>
          <w:p>
            <w:pPr>
              <w:jc w:val="center"/>
              <w:textAlignment w:val="bottom"/>
              <w:rPr>
                <w:rFonts w:eastAsia="宋体"/>
                <w:color w:val="000000"/>
                <w:szCs w:val="20"/>
              </w:rPr>
            </w:pPr>
            <w:r>
              <w:rPr>
                <w:rFonts w:eastAsia="宋体"/>
                <w:color w:val="000000"/>
                <w:szCs w:val="20"/>
                <w:lang w:bidi="ar"/>
              </w:rPr>
              <w:t>8+7+...+1 = 36</w:t>
            </w:r>
          </w:p>
        </w:tc>
      </w:tr>
    </w:tbl>
    <w:p>
      <w:pPr>
        <w:snapToGrid w:val="0"/>
        <w:spacing w:before="72" w:beforeLines="30" w:after="72" w:afterLines="30" w:line="288" w:lineRule="auto"/>
        <w:jc w:val="both"/>
        <w:rPr>
          <w:rFonts w:eastAsia="宋体"/>
          <w:i/>
        </w:rPr>
      </w:pPr>
      <w:r>
        <w:rPr>
          <w:rFonts w:hint="eastAsia" w:eastAsia="宋体"/>
          <w:b/>
          <w:i/>
        </w:rPr>
        <w:t>Proposal 3</w:t>
      </w:r>
      <w:r>
        <w:rPr>
          <w:rFonts w:hint="eastAsia"/>
          <w:b/>
          <w:i/>
        </w:rPr>
        <w:t xml:space="preserve">: </w:t>
      </w:r>
      <w:r>
        <w:rPr>
          <w:rFonts w:hint="eastAsia" w:eastAsia="宋体"/>
          <w:bCs/>
          <w:i/>
        </w:rPr>
        <w:t xml:space="preserve">Regarding </w:t>
      </w:r>
      <w:r>
        <w:rPr>
          <w:rFonts w:hint="eastAsia" w:eastAsia="宋体"/>
          <w:i/>
        </w:rPr>
        <w:t xml:space="preserve">non-coherent </w:t>
      </w:r>
      <w:r>
        <w:rPr>
          <w:rFonts w:hint="eastAsia" w:eastAsia="宋体"/>
          <w:bCs/>
          <w:i/>
        </w:rPr>
        <w:t>c</w:t>
      </w:r>
      <w:r>
        <w:rPr>
          <w:rFonts w:hint="eastAsia"/>
          <w:bCs/>
          <w:i/>
        </w:rPr>
        <w:t xml:space="preserve">odebook </w:t>
      </w:r>
      <w:r>
        <w:rPr>
          <w:rFonts w:hint="eastAsia" w:eastAsia="宋体"/>
          <w:bCs/>
          <w:i/>
        </w:rPr>
        <w:t>design</w:t>
      </w:r>
      <w:r>
        <w:rPr>
          <w:rFonts w:hint="eastAsia" w:eastAsia="宋体"/>
          <w:i/>
        </w:rPr>
        <w:t>, the following aspects can be considered to reduce number of candidate non-coherent codebooks:</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Number of port groups</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Limited starting port index, e.g., depending on number of port groups</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 xml:space="preserve">A predefined port index order, e.g., </w:t>
      </w:r>
      <w:r>
        <w:rPr>
          <w:rFonts w:eastAsia="宋体"/>
          <w:bCs/>
          <w:i/>
          <w:iCs/>
          <w:color w:val="000000"/>
          <w:szCs w:val="20"/>
          <w:lang w:bidi="ar"/>
        </w:rPr>
        <w:t>(0,4,1,5,2,6,3,7)</w:t>
      </w:r>
    </w:p>
    <w:p>
      <w:pPr>
        <w:numPr>
          <w:ilvl w:val="2"/>
          <w:numId w:val="8"/>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 xml:space="preserve">Port indexing for port groups </w:t>
      </w:r>
    </w:p>
    <w:p>
      <w:pPr>
        <w:snapToGrid w:val="0"/>
        <w:spacing w:before="72" w:beforeLines="30" w:after="72" w:afterLines="30" w:line="288" w:lineRule="auto"/>
        <w:jc w:val="both"/>
        <w:rPr>
          <w:rFonts w:eastAsia="宋体"/>
          <w:iCs/>
        </w:rPr>
      </w:pPr>
      <w:r>
        <w:rPr>
          <w:rFonts w:hint="eastAsia" w:eastAsia="宋体"/>
          <w:iCs/>
        </w:rPr>
        <w:t xml:space="preserve">It was discussed and reached an agreement as follows on port indexing for port groups.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lang w:val="en-GB" w:eastAsia="en-US"/>
              </w:rPr>
              <w:t>Agreement</w:t>
            </w:r>
          </w:p>
          <w:p>
            <w:pPr>
              <w:spacing w:after="0" w:line="240" w:lineRule="auto"/>
              <w:rPr>
                <w:rFonts w:ascii="Times" w:hAnsi="Times" w:eastAsia="Gulim" w:cs="Times"/>
                <w:iCs/>
                <w:lang w:eastAsia="ja-JP"/>
              </w:rPr>
            </w:pPr>
            <w:r>
              <w:rPr>
                <w:rFonts w:ascii="Times" w:hAnsi="Times" w:eastAsia="Batang" w:cs="Times"/>
                <w:iCs/>
                <w:lang w:val="en-GB" w:eastAsia="en-US"/>
              </w:rPr>
              <w:t>For codebook design of an 8TX partial-coherent UE, configured with an 8-port SRS resource</w:t>
            </w:r>
          </w:p>
          <w:p>
            <w:pPr>
              <w:numPr>
                <w:ilvl w:val="0"/>
                <w:numId w:val="16"/>
              </w:numPr>
              <w:overflowPunct w:val="0"/>
              <w:autoSpaceDE w:val="0"/>
              <w:autoSpaceDN w:val="0"/>
              <w:spacing w:after="0" w:line="240" w:lineRule="auto"/>
              <w:jc w:val="both"/>
              <w:rPr>
                <w:rFonts w:ascii="Times" w:hAnsi="Times" w:eastAsia="Batang" w:cs="Times"/>
                <w:iCs/>
                <w:lang w:val="en-GB" w:eastAsia="en-US"/>
              </w:rPr>
            </w:pPr>
            <w:r>
              <w:rPr>
                <w:rFonts w:ascii="Times" w:hAnsi="Times" w:eastAsia="Batang" w:cs="Times"/>
                <w:iCs/>
                <w:lang w:val="en-GB" w:eastAsia="en-US"/>
              </w:rPr>
              <w:t xml:space="preserve">For when Ng=2, down-select of the following convention for assumption of port coherency scheme is used </w:t>
            </w:r>
          </w:p>
          <w:p>
            <w:pPr>
              <w:pStyle w:val="111"/>
              <w:numPr>
                <w:ilvl w:val="1"/>
                <w:numId w:val="11"/>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 1: two coherent groups of {0,2,4,6} and {1,3,5,7}</w:t>
            </w:r>
          </w:p>
          <w:p>
            <w:pPr>
              <w:pStyle w:val="111"/>
              <w:numPr>
                <w:ilvl w:val="1"/>
                <w:numId w:val="11"/>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2: two coherent groups of {0,1,4,5} and {2,3,6,7} </w:t>
            </w:r>
          </w:p>
          <w:p>
            <w:pPr>
              <w:pStyle w:val="111"/>
              <w:numPr>
                <w:ilvl w:val="1"/>
                <w:numId w:val="11"/>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3: two coherent groups of {0,1,2,3} and {4,5,6,7} </w:t>
            </w:r>
          </w:p>
          <w:p>
            <w:pPr>
              <w:numPr>
                <w:ilvl w:val="0"/>
                <w:numId w:val="16"/>
              </w:numPr>
              <w:overflowPunct w:val="0"/>
              <w:autoSpaceDE w:val="0"/>
              <w:autoSpaceDN w:val="0"/>
              <w:spacing w:after="0" w:line="240" w:lineRule="auto"/>
              <w:jc w:val="both"/>
              <w:rPr>
                <w:rFonts w:ascii="Times" w:hAnsi="Times" w:eastAsia="Batang" w:cs="Times"/>
                <w:iCs/>
                <w:lang w:val="en-GB" w:eastAsia="en-US"/>
              </w:rPr>
            </w:pPr>
            <w:r>
              <w:rPr>
                <w:rFonts w:ascii="Times" w:hAnsi="Times" w:eastAsia="Batang" w:cs="Times"/>
                <w:iCs/>
                <w:lang w:val="en-GB" w:eastAsia="en-US"/>
              </w:rPr>
              <w:t>For when Ng=4, down-select of the following convention for assumption of port coherency scheme is used</w:t>
            </w:r>
          </w:p>
          <w:p>
            <w:pPr>
              <w:pStyle w:val="111"/>
              <w:numPr>
                <w:ilvl w:val="1"/>
                <w:numId w:val="11"/>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 xml:space="preserve">Alt 1: four coherent groups of {0,4}, {1,5}, {2,6}, and {3,7} </w:t>
            </w:r>
          </w:p>
          <w:p>
            <w:pPr>
              <w:pStyle w:val="111"/>
              <w:numPr>
                <w:ilvl w:val="1"/>
                <w:numId w:val="11"/>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 2: four coherent groups of {0,1}, {2,3}, {4,5}, and {6,7}</w:t>
            </w:r>
          </w:p>
          <w:p>
            <w:pPr>
              <w:pStyle w:val="111"/>
              <w:numPr>
                <w:ilvl w:val="1"/>
                <w:numId w:val="11"/>
              </w:numPr>
              <w:spacing w:after="0" w:line="240" w:lineRule="auto"/>
              <w:ind w:left="840" w:firstLine="0" w:firstLineChars="0"/>
              <w:contextualSpacing/>
              <w:rPr>
                <w:rFonts w:ascii="Times" w:hAnsi="Times" w:eastAsia="Batang" w:cs="Times"/>
                <w:bCs/>
                <w:szCs w:val="20"/>
                <w:lang w:val="en-GB" w:eastAsia="en-US"/>
              </w:rPr>
            </w:pPr>
            <w:r>
              <w:rPr>
                <w:rFonts w:ascii="Times" w:hAnsi="Times" w:eastAsia="Batang" w:cs="Times"/>
                <w:bCs/>
                <w:szCs w:val="20"/>
                <w:lang w:val="en-GB" w:eastAsia="en-US"/>
              </w:rPr>
              <w:t>Alt3: four coherent groups of {0, 2}, {4, 6}, {1, 3} and {5, 7}</w:t>
            </w:r>
          </w:p>
          <w:p>
            <w:pPr>
              <w:numPr>
                <w:ilvl w:val="0"/>
                <w:numId w:val="16"/>
              </w:numPr>
              <w:overflowPunct w:val="0"/>
              <w:autoSpaceDE w:val="0"/>
              <w:autoSpaceDN w:val="0"/>
              <w:spacing w:after="0" w:line="240" w:lineRule="auto"/>
              <w:jc w:val="both"/>
              <w:rPr>
                <w:rFonts w:eastAsia="宋体"/>
                <w:i/>
              </w:rPr>
            </w:pPr>
            <w:r>
              <w:rPr>
                <w:rFonts w:ascii="Times" w:hAnsi="Times" w:eastAsia="Batang" w:cs="Times"/>
                <w:iCs/>
                <w:lang w:val="en-GB" w:eastAsia="en-US"/>
              </w:rPr>
              <w:t>Note: Other alternatives which are not foreseen are not precluded</w:t>
            </w:r>
          </w:p>
        </w:tc>
      </w:tr>
    </w:tbl>
    <w:p>
      <w:pPr>
        <w:snapToGrid w:val="0"/>
        <w:spacing w:before="72" w:beforeLines="30" w:after="72" w:afterLines="30" w:line="288" w:lineRule="auto"/>
        <w:jc w:val="both"/>
        <w:rPr>
          <w:color w:val="000000"/>
        </w:rPr>
      </w:pPr>
      <w:r>
        <w:rPr>
          <w:rFonts w:hint="eastAsia"/>
          <w:color w:val="000000"/>
        </w:rPr>
        <w:t xml:space="preserve">Regarding port indexing for UL 8Tx, we have DL codebook port indexing scheme and UL codebook port indexing scheme for reference. </w:t>
      </w:r>
      <w:r>
        <w:rPr>
          <w:color w:val="000000"/>
        </w:rPr>
        <w:t>So,</w:t>
      </w:r>
      <w:r>
        <w:rPr>
          <w:rFonts w:hint="eastAsia"/>
          <w:color w:val="000000"/>
        </w:rPr>
        <w:t xml:space="preserve"> there may be the following options for port indexing for UL 8Tx:</w:t>
      </w:r>
    </w:p>
    <w:p>
      <w:pPr>
        <w:numPr>
          <w:ilvl w:val="0"/>
          <w:numId w:val="15"/>
        </w:numPr>
        <w:snapToGrid w:val="0"/>
        <w:spacing w:before="72" w:beforeLines="30" w:after="72" w:afterLines="30" w:line="288" w:lineRule="auto"/>
        <w:ind w:left="-20" w:leftChars="-10"/>
        <w:jc w:val="both"/>
        <w:rPr>
          <w:color w:val="000000"/>
        </w:rPr>
      </w:pPr>
      <w:r>
        <w:rPr>
          <w:rFonts w:hint="eastAsia"/>
          <w:color w:val="000000"/>
        </w:rPr>
        <w:t xml:space="preserve">Option 1: DL based port indexing scheme. </w:t>
      </w:r>
    </w:p>
    <w:p>
      <w:pPr>
        <w:pStyle w:val="111"/>
        <w:numPr>
          <w:ilvl w:val="1"/>
          <w:numId w:val="17"/>
        </w:numPr>
        <w:snapToGrid w:val="0"/>
        <w:spacing w:before="72" w:beforeLines="30" w:after="72" w:afterLines="30" w:line="288" w:lineRule="auto"/>
        <w:ind w:left="800" w:leftChars="175" w:hanging="450" w:hangingChars="225"/>
        <w:contextualSpacing/>
        <w:jc w:val="both"/>
        <w:rPr>
          <w:color w:val="000000"/>
        </w:rPr>
      </w:pPr>
      <w:r>
        <w:rPr>
          <w:rFonts w:hint="eastAsia"/>
          <w:color w:val="000000"/>
        </w:rPr>
        <w:t xml:space="preserve">DL codebook port indexing scheme can support one or more panels for 8Tx. The ports within one panel have continuous indexes. If following DL port indexing rule, fully coherent port indexing </w:t>
      </w:r>
      <w:r>
        <w:rPr>
          <w:rFonts w:hint="eastAsia"/>
          <w:b/>
          <w:bCs/>
          <w:color w:val="000000"/>
        </w:rPr>
        <w:t xml:space="preserve">cannot </w:t>
      </w:r>
      <w:r>
        <w:rPr>
          <w:rFonts w:hint="eastAsia"/>
          <w:color w:val="000000"/>
        </w:rPr>
        <w:t xml:space="preserve">be aligned with partially coherent with Ng=2, and Ng=4, as shown in Figure </w:t>
      </w:r>
      <w:r>
        <w:rPr>
          <w:rFonts w:hint="eastAsia" w:eastAsia="宋体"/>
          <w:color w:val="000000"/>
        </w:rPr>
        <w:t>3</w:t>
      </w:r>
      <w:r>
        <w:rPr>
          <w:rFonts w:hint="eastAsia"/>
          <w:color w:val="000000"/>
        </w:rPr>
        <w:t>. That means one physical antenna is assumed as port 3 in full-coherent codebook, port 5 in partial-coherent type 1 (Ng=2), and port 6 in partial-coherent type 2 (Ng=4).</w:t>
      </w:r>
    </w:p>
    <w:p>
      <w:pPr>
        <w:spacing w:after="0" w:line="240" w:lineRule="auto"/>
        <w:contextualSpacing/>
        <w:jc w:val="center"/>
      </w:pPr>
      <w:r>
        <w:drawing>
          <wp:inline distT="0" distB="0" distL="114300" distR="114300">
            <wp:extent cx="4606290" cy="1798955"/>
            <wp:effectExtent l="0" t="0" r="3810" b="10795"/>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9"/>
                    <a:stretch>
                      <a:fillRect/>
                    </a:stretch>
                  </pic:blipFill>
                  <pic:spPr>
                    <a:xfrm>
                      <a:off x="0" y="0"/>
                      <a:ext cx="4606290" cy="1798955"/>
                    </a:xfrm>
                    <a:prstGeom prst="rect">
                      <a:avLst/>
                    </a:prstGeom>
                    <a:noFill/>
                    <a:ln>
                      <a:noFill/>
                    </a:ln>
                  </pic:spPr>
                </pic:pic>
              </a:graphicData>
            </a:graphic>
          </wp:inline>
        </w:drawing>
      </w:r>
    </w:p>
    <w:p>
      <w:pPr>
        <w:spacing w:after="0" w:line="240" w:lineRule="auto"/>
        <w:contextualSpacing/>
        <w:jc w:val="center"/>
      </w:pPr>
      <w:r>
        <w:rPr>
          <w:rFonts w:hint="eastAsia"/>
          <w:b/>
          <w:bCs/>
          <w:color w:val="000000"/>
        </w:rPr>
        <w:t xml:space="preserve">Figure </w:t>
      </w:r>
      <w:r>
        <w:rPr>
          <w:rFonts w:hint="eastAsia" w:eastAsia="宋体"/>
          <w:b/>
          <w:bCs/>
          <w:color w:val="000000"/>
        </w:rPr>
        <w:t>3</w:t>
      </w:r>
      <w:r>
        <w:rPr>
          <w:rFonts w:hint="eastAsia"/>
          <w:color w:val="000000"/>
        </w:rPr>
        <w:t xml:space="preserve"> </w:t>
      </w:r>
      <w:r>
        <w:rPr>
          <w:rFonts w:hint="eastAsia"/>
        </w:rPr>
        <w:t>UL 8 Tx port indexing based on DL codebook port indexing scheme</w:t>
      </w:r>
    </w:p>
    <w:p>
      <w:pPr>
        <w:numPr>
          <w:ilvl w:val="0"/>
          <w:numId w:val="15"/>
        </w:numPr>
        <w:snapToGrid w:val="0"/>
        <w:spacing w:before="72" w:beforeLines="30" w:after="72" w:afterLines="30" w:line="288" w:lineRule="auto"/>
        <w:ind w:left="-20" w:leftChars="-10"/>
        <w:jc w:val="both"/>
        <w:rPr>
          <w:color w:val="000000"/>
        </w:rPr>
      </w:pPr>
      <w:r>
        <w:rPr>
          <w:rFonts w:hint="eastAsia"/>
          <w:color w:val="000000"/>
        </w:rPr>
        <w:t>Option 2: UL based port indexing scheme.</w:t>
      </w:r>
    </w:p>
    <w:p>
      <w:pPr>
        <w:pStyle w:val="111"/>
        <w:numPr>
          <w:ilvl w:val="1"/>
          <w:numId w:val="17"/>
        </w:numPr>
        <w:snapToGrid w:val="0"/>
        <w:spacing w:before="72" w:beforeLines="30" w:after="72" w:afterLines="30" w:line="288" w:lineRule="auto"/>
        <w:ind w:left="800" w:leftChars="175" w:hanging="450" w:hangingChars="225"/>
        <w:contextualSpacing/>
        <w:jc w:val="both"/>
        <w:rPr>
          <w:color w:val="000000"/>
        </w:rPr>
      </w:pPr>
      <w:r>
        <w:rPr>
          <w:rFonts w:hint="eastAsia"/>
          <w:color w:val="000000"/>
        </w:rPr>
        <w:t xml:space="preserve">Current UL codebook can only support 2Tx and 4Tx as shown in Figure </w:t>
      </w:r>
      <w:r>
        <w:rPr>
          <w:rFonts w:hint="eastAsia" w:eastAsia="宋体"/>
          <w:color w:val="000000"/>
        </w:rPr>
        <w:t>4</w:t>
      </w:r>
      <w:r>
        <w:rPr>
          <w:rFonts w:hint="eastAsia"/>
          <w:color w:val="000000"/>
        </w:rPr>
        <w:t xml:space="preserve">. The logic of UL </w:t>
      </w:r>
      <w:r>
        <w:rPr>
          <w:color w:val="000000"/>
        </w:rPr>
        <w:t>p</w:t>
      </w:r>
      <w:r>
        <w:rPr>
          <w:rFonts w:hint="eastAsia"/>
          <w:color w:val="000000"/>
        </w:rPr>
        <w:t xml:space="preserve">ort indexing is different from that for DL port indexing. UL codebook port indexing needs to consider the requirement of higher coherent level UE supporting codebooks of lower coherent level. E.g., full-coherent UE supports codebooks for partial-coherent or non-coherent dynamically. If following UL port indexing rule, fully coherent port indexing </w:t>
      </w:r>
      <w:r>
        <w:rPr>
          <w:rFonts w:hint="eastAsia"/>
          <w:b/>
          <w:bCs/>
          <w:color w:val="000000"/>
        </w:rPr>
        <w:t xml:space="preserve">should </w:t>
      </w:r>
      <w:r>
        <w:rPr>
          <w:rFonts w:hint="eastAsia"/>
          <w:color w:val="000000"/>
        </w:rPr>
        <w:t xml:space="preserve">be aligned with partial-coherent with Ng=2, and Ng=4, as shown in Figure </w:t>
      </w:r>
      <w:r>
        <w:rPr>
          <w:rFonts w:hint="eastAsia" w:eastAsia="宋体"/>
          <w:color w:val="000000"/>
        </w:rPr>
        <w:t>5</w:t>
      </w:r>
      <w:r>
        <w:rPr>
          <w:rFonts w:hint="eastAsia"/>
          <w:color w:val="000000"/>
        </w:rPr>
        <w:t xml:space="preserve">. </w:t>
      </w:r>
    </w:p>
    <w:p>
      <w:pPr>
        <w:pStyle w:val="111"/>
        <w:numPr>
          <w:ilvl w:val="1"/>
          <w:numId w:val="17"/>
        </w:numPr>
        <w:snapToGrid w:val="0"/>
        <w:spacing w:before="72" w:beforeLines="30" w:after="72" w:afterLines="30" w:line="288" w:lineRule="auto"/>
        <w:ind w:left="800" w:leftChars="175" w:hanging="450" w:hangingChars="225"/>
        <w:contextualSpacing/>
        <w:jc w:val="both"/>
        <w:rPr>
          <w:color w:val="000000"/>
        </w:rPr>
      </w:pPr>
      <w:r>
        <w:rPr>
          <w:rFonts w:hint="eastAsia"/>
          <w:color w:val="000000"/>
        </w:rPr>
        <w:t>For Ng=2, we have following two alternatives. Considering two antenna polarized pairs with close distance are more likely in one 4-port group in reality, we slightly prefer Alt B.</w:t>
      </w:r>
    </w:p>
    <w:p>
      <w:pPr>
        <w:pStyle w:val="111"/>
        <w:numPr>
          <w:ilvl w:val="2"/>
          <w:numId w:val="17"/>
        </w:numPr>
        <w:snapToGrid w:val="0"/>
        <w:spacing w:before="72" w:beforeLines="30" w:after="72" w:afterLines="30" w:line="288" w:lineRule="auto"/>
        <w:ind w:left="1200" w:leftChars="375" w:hanging="450" w:hangingChars="225"/>
        <w:contextualSpacing/>
        <w:jc w:val="both"/>
        <w:rPr>
          <w:color w:val="000000"/>
        </w:rPr>
      </w:pPr>
      <w:r>
        <w:rPr>
          <w:rFonts w:hint="eastAsia"/>
          <w:color w:val="000000"/>
        </w:rPr>
        <w:t xml:space="preserve">Alt A: Two coherent groups of {0, 2, 4, 6} and {1, 3, 5, 7} </w:t>
      </w:r>
    </w:p>
    <w:p>
      <w:pPr>
        <w:pStyle w:val="111"/>
        <w:numPr>
          <w:ilvl w:val="2"/>
          <w:numId w:val="17"/>
        </w:numPr>
        <w:snapToGrid w:val="0"/>
        <w:spacing w:before="72" w:beforeLines="30" w:after="72" w:afterLines="30" w:line="288" w:lineRule="auto"/>
        <w:ind w:left="1200" w:leftChars="375" w:hanging="450" w:hangingChars="225"/>
        <w:contextualSpacing/>
        <w:jc w:val="both"/>
        <w:rPr>
          <w:color w:val="000000"/>
        </w:rPr>
      </w:pPr>
      <w:r>
        <w:rPr>
          <w:rFonts w:hint="eastAsia"/>
          <w:color w:val="000000"/>
        </w:rPr>
        <w:t xml:space="preserve">Alt B: Two coherent groups of {0, 1, 4, 5} and {2, 3, 6, 7} </w:t>
      </w:r>
    </w:p>
    <w:p>
      <w:pPr>
        <w:spacing w:after="0" w:line="240" w:lineRule="auto"/>
        <w:contextualSpacing/>
        <w:jc w:val="center"/>
      </w:pPr>
      <w:r>
        <w:drawing>
          <wp:inline distT="0" distB="0" distL="114300" distR="114300">
            <wp:extent cx="4171950" cy="1016635"/>
            <wp:effectExtent l="0" t="0" r="0" b="12065"/>
            <wp:docPr id="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pic:cNvPicPr>
                      <a:picLocks noChangeAspect="1"/>
                    </pic:cNvPicPr>
                  </pic:nvPicPr>
                  <pic:blipFill>
                    <a:blip r:embed="rId20"/>
                    <a:stretch>
                      <a:fillRect/>
                    </a:stretch>
                  </pic:blipFill>
                  <pic:spPr>
                    <a:xfrm>
                      <a:off x="0" y="0"/>
                      <a:ext cx="4171950" cy="1016635"/>
                    </a:xfrm>
                    <a:prstGeom prst="rect">
                      <a:avLst/>
                    </a:prstGeom>
                    <a:noFill/>
                    <a:ln>
                      <a:noFill/>
                    </a:ln>
                  </pic:spPr>
                </pic:pic>
              </a:graphicData>
            </a:graphic>
          </wp:inline>
        </w:drawing>
      </w:r>
    </w:p>
    <w:p>
      <w:pPr>
        <w:spacing w:after="0" w:line="240" w:lineRule="auto"/>
        <w:contextualSpacing/>
        <w:jc w:val="center"/>
        <w:rPr>
          <w:rFonts w:eastAsia="宋体"/>
        </w:rPr>
      </w:pPr>
      <w:r>
        <w:rPr>
          <w:rFonts w:hint="eastAsia"/>
          <w:b/>
          <w:bCs/>
          <w:color w:val="000000"/>
        </w:rPr>
        <w:t xml:space="preserve">Figure </w:t>
      </w:r>
      <w:r>
        <w:rPr>
          <w:rFonts w:hint="eastAsia" w:eastAsia="宋体"/>
          <w:b/>
          <w:bCs/>
          <w:color w:val="000000"/>
        </w:rPr>
        <w:t>4</w:t>
      </w:r>
      <w:r>
        <w:rPr>
          <w:rFonts w:hint="eastAsia"/>
          <w:color w:val="000000"/>
        </w:rPr>
        <w:t xml:space="preserve"> </w:t>
      </w:r>
      <w:r>
        <w:rPr>
          <w:rFonts w:hint="eastAsia" w:eastAsia="宋体"/>
        </w:rPr>
        <w:t>Legacy UL 2 Tx, 4 Tx port indexing</w:t>
      </w:r>
    </w:p>
    <w:p>
      <w:pPr>
        <w:snapToGrid w:val="0"/>
        <w:spacing w:before="72" w:beforeLines="30" w:after="72" w:afterLines="30" w:line="288" w:lineRule="auto"/>
        <w:jc w:val="center"/>
      </w:pPr>
      <w:r>
        <w:drawing>
          <wp:inline distT="0" distB="0" distL="114300" distR="114300">
            <wp:extent cx="4007485" cy="2054860"/>
            <wp:effectExtent l="0" t="0" r="12065" b="254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21"/>
                    <a:stretch>
                      <a:fillRect/>
                    </a:stretch>
                  </pic:blipFill>
                  <pic:spPr>
                    <a:xfrm>
                      <a:off x="0" y="0"/>
                      <a:ext cx="4007485" cy="2054860"/>
                    </a:xfrm>
                    <a:prstGeom prst="rect">
                      <a:avLst/>
                    </a:prstGeom>
                    <a:noFill/>
                    <a:ln>
                      <a:noFill/>
                    </a:ln>
                  </pic:spPr>
                </pic:pic>
              </a:graphicData>
            </a:graphic>
          </wp:inline>
        </w:drawing>
      </w:r>
    </w:p>
    <w:p>
      <w:pPr>
        <w:spacing w:after="0" w:line="240" w:lineRule="auto"/>
        <w:contextualSpacing/>
        <w:jc w:val="center"/>
      </w:pPr>
      <w:r>
        <w:rPr>
          <w:rFonts w:hint="eastAsia"/>
          <w:b/>
          <w:bCs/>
          <w:color w:val="000000"/>
        </w:rPr>
        <w:t xml:space="preserve">Figure </w:t>
      </w:r>
      <w:r>
        <w:rPr>
          <w:rFonts w:hint="eastAsia" w:eastAsia="宋体"/>
          <w:b/>
          <w:bCs/>
          <w:color w:val="000000"/>
        </w:rPr>
        <w:t>5</w:t>
      </w:r>
      <w:r>
        <w:rPr>
          <w:rFonts w:hint="eastAsia"/>
          <w:color w:val="000000"/>
        </w:rPr>
        <w:t xml:space="preserve"> </w:t>
      </w:r>
      <w:r>
        <w:rPr>
          <w:rFonts w:hint="eastAsia"/>
        </w:rPr>
        <w:t>UL 8 Tx port indexing developed from UL 2Tx, 4Tx codebook port indexing scheme</w:t>
      </w:r>
    </w:p>
    <w:p>
      <w:pPr>
        <w:snapToGrid w:val="0"/>
        <w:spacing w:before="72" w:beforeLines="30" w:after="72" w:afterLines="30" w:line="288" w:lineRule="auto"/>
        <w:jc w:val="both"/>
        <w:rPr>
          <w:rFonts w:eastAsia="宋体"/>
          <w:i/>
        </w:rPr>
      </w:pPr>
      <w:r>
        <w:rPr>
          <w:rFonts w:hint="eastAsia" w:eastAsia="宋体"/>
          <w:iCs/>
        </w:rPr>
        <w:t xml:space="preserve">According to above analysis and port indexing as shown in Figure 5, we have the following down selection. </w:t>
      </w:r>
    </w:p>
    <w:p>
      <w:pPr>
        <w:snapToGrid w:val="0"/>
        <w:spacing w:before="72" w:beforeLines="30" w:after="72" w:afterLines="30" w:line="288" w:lineRule="auto"/>
        <w:jc w:val="both"/>
        <w:rPr>
          <w:rFonts w:eastAsia="宋体"/>
          <w:i/>
        </w:rPr>
      </w:pPr>
      <w:r>
        <w:rPr>
          <w:rFonts w:hint="eastAsia" w:eastAsia="宋体"/>
          <w:b/>
          <w:i/>
        </w:rPr>
        <w:t>Proposal 4</w:t>
      </w:r>
      <w:r>
        <w:rPr>
          <w:rFonts w:hint="eastAsia"/>
          <w:b/>
          <w:i/>
        </w:rPr>
        <w:t xml:space="preserve">: </w:t>
      </w:r>
      <w:r>
        <w:rPr>
          <w:rFonts w:hint="eastAsia" w:eastAsia="宋体"/>
          <w:bCs/>
          <w:i/>
        </w:rPr>
        <w:t xml:space="preserve">Regarding </w:t>
      </w:r>
      <w:r>
        <w:rPr>
          <w:rFonts w:hint="eastAsia" w:eastAsia="宋体"/>
          <w:i/>
        </w:rPr>
        <w:t>port index order,</w:t>
      </w:r>
    </w:p>
    <w:p>
      <w:pPr>
        <w:numPr>
          <w:ilvl w:val="0"/>
          <w:numId w:val="13"/>
        </w:numPr>
        <w:snapToGrid w:val="0"/>
        <w:spacing w:before="72" w:beforeLines="30" w:after="72" w:afterLines="30" w:line="288" w:lineRule="auto"/>
        <w:ind w:left="400" w:hanging="400"/>
        <w:jc w:val="both"/>
        <w:rPr>
          <w:rFonts w:ascii="Times" w:hAnsi="Times" w:eastAsia="Batang" w:cs="Times"/>
          <w:bCs/>
          <w:i/>
          <w:szCs w:val="20"/>
          <w:lang w:val="en-GB" w:eastAsia="en-US"/>
        </w:rPr>
      </w:pPr>
      <w:r>
        <w:rPr>
          <w:rFonts w:hint="eastAsia" w:eastAsia="宋体"/>
          <w:i/>
        </w:rPr>
        <w:t xml:space="preserve">For Ng=2, select </w:t>
      </w:r>
      <w:r>
        <w:rPr>
          <w:rFonts w:ascii="Times" w:hAnsi="Times" w:eastAsia="Batang" w:cs="Times"/>
          <w:bCs/>
          <w:i/>
          <w:szCs w:val="20"/>
          <w:lang w:val="en-GB" w:eastAsia="en-US"/>
        </w:rPr>
        <w:t xml:space="preserve">Alt 2: two coherent groups of {0,1,4,5} and {2,3,6,7} </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 xml:space="preserve">For Ng=4, select </w:t>
      </w:r>
      <w:r>
        <w:rPr>
          <w:rFonts w:ascii="Times" w:hAnsi="Times" w:eastAsia="Batang" w:cs="Times"/>
          <w:bCs/>
          <w:i/>
          <w:szCs w:val="20"/>
          <w:lang w:val="en-GB" w:eastAsia="en-US"/>
        </w:rPr>
        <w:t xml:space="preserve">Alt 1: four coherent groups of {0,4}, {1,5}, {2,6}, and {3,7} </w:t>
      </w:r>
    </w:p>
    <w:p>
      <w:pPr>
        <w:numPr>
          <w:ilvl w:val="1"/>
          <w:numId w:val="8"/>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On TPMI and number of layers indication </w:t>
      </w:r>
    </w:p>
    <w:p>
      <w:pPr>
        <w:snapToGrid w:val="0"/>
        <w:spacing w:before="72" w:beforeLines="30" w:after="72" w:afterLines="30" w:line="288" w:lineRule="auto"/>
        <w:jc w:val="both"/>
        <w:rPr>
          <w:rFonts w:eastAsia="宋体"/>
          <w:b/>
          <w:bCs/>
          <w:szCs w:val="20"/>
        </w:rPr>
      </w:pPr>
      <w:r>
        <w:rPr>
          <w:rFonts w:hint="eastAsia" w:eastAsia="宋体"/>
        </w:rPr>
        <w:t xml:space="preserve">In last RAN1 meeting, SRI, TPMI and rank indication were discussed, and one agreement was reached as below.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lang w:val="en-GB" w:eastAsia="en-US"/>
              </w:rPr>
              <w:t>Agreement</w:t>
            </w:r>
          </w:p>
          <w:p>
            <w:pPr>
              <w:spacing w:after="0" w:line="240" w:lineRule="auto"/>
              <w:rPr>
                <w:rFonts w:ascii="Times" w:hAnsi="Times" w:eastAsia="Batang" w:cs="Times"/>
                <w:iCs/>
                <w:lang w:val="en-GB" w:eastAsia="en-US"/>
              </w:rPr>
            </w:pPr>
            <w:r>
              <w:rPr>
                <w:rFonts w:ascii="Times" w:hAnsi="Times" w:eastAsia="Batang" w:cs="Times"/>
                <w:iCs/>
                <w:lang w:val="en-GB" w:eastAsia="en-US"/>
              </w:rPr>
              <w:t>For SRI and/or transmitter precoder matrix indication for codebook-based uplink transmission by an 8TX UE, study</w:t>
            </w:r>
          </w:p>
          <w:p>
            <w:pPr>
              <w:numPr>
                <w:ilvl w:val="0"/>
                <w:numId w:val="16"/>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color w:val="000000"/>
                <w:lang w:val="en-GB" w:eastAsia="en-US"/>
              </w:rPr>
              <w:t xml:space="preserve">Whether/how to indicate one or multiple TPMI/SRI, according to the number of antenna groups, coherence </w:t>
            </w:r>
            <w:r>
              <w:rPr>
                <w:rFonts w:ascii="Times" w:hAnsi="Times" w:eastAsia="Batang" w:cs="Times"/>
                <w:iCs/>
                <w:lang w:val="en-GB" w:eastAsia="en-US"/>
              </w:rPr>
              <w:t xml:space="preserve">capability, </w:t>
            </w:r>
            <w:r>
              <w:rPr>
                <w:rFonts w:ascii="Times" w:hAnsi="Times" w:eastAsia="Batang" w:cs="Times"/>
                <w:i/>
                <w:iCs/>
                <w:lang w:val="en-GB" w:eastAsia="en-US"/>
              </w:rPr>
              <w:t>codebooksubset</w:t>
            </w:r>
            <w:r>
              <w:rPr>
                <w:rFonts w:ascii="Times" w:hAnsi="Times" w:eastAsia="Batang" w:cs="Times"/>
                <w:iCs/>
                <w:lang w:val="en-GB" w:eastAsia="en-US"/>
              </w:rPr>
              <w:t xml:space="preserve"> configuration, etc. </w:t>
            </w:r>
          </w:p>
          <w:p>
            <w:pPr>
              <w:numPr>
                <w:ilvl w:val="0"/>
                <w:numId w:val="16"/>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lang w:val="en-GB" w:eastAsia="en-US"/>
              </w:rPr>
              <w:t>Whether/how to extend Rel-17 framework, e.g., TPMI/SRI indication in MTRP PUSCH</w:t>
            </w:r>
          </w:p>
          <w:p>
            <w:pPr>
              <w:numPr>
                <w:ilvl w:val="0"/>
                <w:numId w:val="16"/>
              </w:numPr>
              <w:overflowPunct w:val="0"/>
              <w:autoSpaceDE w:val="0"/>
              <w:autoSpaceDN w:val="0"/>
              <w:spacing w:after="0" w:line="240" w:lineRule="auto"/>
              <w:ind w:left="714" w:hanging="357"/>
              <w:jc w:val="both"/>
              <w:rPr>
                <w:rFonts w:ascii="Times" w:hAnsi="Times" w:eastAsia="Batang" w:cs="Times"/>
                <w:iCs/>
                <w:lang w:val="en-GB" w:eastAsia="en-US"/>
              </w:rPr>
            </w:pPr>
            <w:r>
              <w:rPr>
                <w:rFonts w:ascii="Times" w:hAnsi="Times" w:eastAsia="Batang" w:cs="Times"/>
                <w:iCs/>
                <w:lang w:val="en-GB" w:eastAsia="en-US"/>
              </w:rPr>
              <w:t>Whether/how to separate/joint indication of rank and precoding information.</w:t>
            </w:r>
          </w:p>
          <w:p>
            <w:pPr>
              <w:numPr>
                <w:ilvl w:val="0"/>
                <w:numId w:val="16"/>
              </w:numPr>
              <w:overflowPunct w:val="0"/>
              <w:autoSpaceDE w:val="0"/>
              <w:autoSpaceDN w:val="0"/>
              <w:spacing w:after="0" w:line="240" w:lineRule="auto"/>
              <w:ind w:left="714" w:hanging="357"/>
              <w:jc w:val="both"/>
              <w:rPr>
                <w:rFonts w:eastAsia="宋体"/>
              </w:rPr>
            </w:pPr>
            <w:r>
              <w:rPr>
                <w:rFonts w:ascii="Times" w:hAnsi="Times" w:eastAsia="Batang" w:cs="Times"/>
                <w:iCs/>
                <w:lang w:val="en-GB" w:eastAsia="en-US"/>
              </w:rPr>
              <w:t>Whether/how to indicate n (&lt;=Ng) selected antenna group(s) separately from TPMI/TRI indication</w:t>
            </w:r>
          </w:p>
        </w:tc>
      </w:tr>
    </w:tbl>
    <w:p>
      <w:pPr>
        <w:snapToGrid w:val="0"/>
        <w:spacing w:before="72" w:beforeLines="30" w:after="72" w:afterLines="30" w:line="288" w:lineRule="auto"/>
        <w:jc w:val="both"/>
        <w:rPr>
          <w:rFonts w:eastAsia="宋体"/>
        </w:rPr>
      </w:pPr>
      <w:r>
        <w:rPr>
          <w:rFonts w:hint="eastAsia" w:eastAsia="宋体"/>
        </w:rPr>
        <w:t xml:space="preserve">Regarding indication of TPMI and rank, with above design for full/partial/non-coherent 8-Tx codebooks, indication of the codebooks including indication of rank (i.e., number of layers), and TPMI/precoding matrix, as shown in </w:t>
      </w:r>
      <w:r>
        <w:rPr>
          <w:rFonts w:eastAsia="宋体"/>
        </w:rPr>
        <w:t>T</w:t>
      </w:r>
      <w:r>
        <w:rPr>
          <w:rFonts w:hint="eastAsia" w:eastAsia="宋体"/>
        </w:rPr>
        <w:t>able 3</w:t>
      </w:r>
      <w:r>
        <w:rPr>
          <w:rFonts w:eastAsia="宋体"/>
        </w:rPr>
        <w:t>,</w:t>
      </w:r>
      <w:r>
        <w:rPr>
          <w:rFonts w:hint="eastAsia" w:eastAsia="宋体"/>
        </w:rPr>
        <w:t xml:space="preserve"> should be further designed. </w:t>
      </w:r>
    </w:p>
    <w:p>
      <w:pPr>
        <w:snapToGrid w:val="0"/>
        <w:spacing w:before="72" w:beforeLines="30" w:after="72" w:afterLines="30" w:line="288" w:lineRule="auto"/>
        <w:jc w:val="center"/>
        <w:rPr>
          <w:rFonts w:eastAsia="宋体"/>
          <w:b/>
          <w:bCs/>
        </w:rPr>
      </w:pPr>
      <w:r>
        <w:rPr>
          <w:rFonts w:eastAsia="宋体"/>
          <w:b/>
          <w:bCs/>
        </w:rPr>
        <w:t xml:space="preserve">Table 3: </w:t>
      </w:r>
      <w:r>
        <w:rPr>
          <w:rFonts w:eastAsia="宋体"/>
        </w:rPr>
        <w:t>Rank(s) and TPMI(s) to be indicated</w:t>
      </w:r>
    </w:p>
    <w:tbl>
      <w:tblPr>
        <w:tblStyle w:val="23"/>
        <w:tblW w:w="6614" w:type="dxa"/>
        <w:jc w:val="center"/>
        <w:tblLayout w:type="fixed"/>
        <w:tblCellMar>
          <w:top w:w="0" w:type="dxa"/>
          <w:left w:w="0" w:type="dxa"/>
          <w:bottom w:w="0" w:type="dxa"/>
          <w:right w:w="0" w:type="dxa"/>
        </w:tblCellMar>
      </w:tblPr>
      <w:tblGrid>
        <w:gridCol w:w="1695"/>
        <w:gridCol w:w="1440"/>
        <w:gridCol w:w="3479"/>
      </w:tblGrid>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case</w:t>
            </w:r>
          </w:p>
        </w:tc>
        <w:tc>
          <w:tcPr>
            <w:tcW w:w="1440" w:type="dxa"/>
            <w:tcBorders>
              <w:top w:val="single" w:color="000000" w:sz="4" w:space="0"/>
              <w:left w:val="nil"/>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 of layers</w:t>
            </w:r>
          </w:p>
        </w:tc>
        <w:tc>
          <w:tcPr>
            <w:tcW w:w="3479"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separate TPMI</w:t>
            </w:r>
          </w:p>
        </w:tc>
      </w:tr>
      <w:tr>
        <w:tblPrEx>
          <w:tblCellMar>
            <w:top w:w="0" w:type="dxa"/>
            <w:left w:w="0" w:type="dxa"/>
            <w:bottom w:w="0" w:type="dxa"/>
            <w:right w:w="0" w:type="dxa"/>
          </w:tblCellMar>
        </w:tblPrEx>
        <w:trPr>
          <w:trHeight w:val="333" w:hRule="atLeast"/>
          <w:jc w:val="center"/>
        </w:trPr>
        <w:tc>
          <w:tcPr>
            <w:tcW w:w="1695" w:type="dxa"/>
            <w:tcBorders>
              <w:top w:val="single" w:color="000000" w:sz="4" w:space="0"/>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1 group</w:t>
            </w:r>
          </w:p>
        </w:tc>
        <w:tc>
          <w:tcPr>
            <w:tcW w:w="1440"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(1~8)</w:t>
            </w:r>
          </w:p>
        </w:tc>
        <w:tc>
          <w:tcPr>
            <w:tcW w:w="347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Parameters to generate a 8Tx precoder</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2 groups-1</w:t>
            </w:r>
          </w:p>
        </w:tc>
        <w:tc>
          <w:tcPr>
            <w:tcW w:w="1440" w:type="dxa"/>
            <w:tcBorders>
              <w:top w:val="single" w:color="000000" w:sz="4" w:space="0"/>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(0~4)</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4-Tx TPMI</w:t>
            </w: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2 groups-2</w:t>
            </w:r>
          </w:p>
        </w:tc>
        <w:tc>
          <w:tcPr>
            <w:tcW w:w="14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(0~4)</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4-Tx TPMI</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groups-1</w:t>
            </w:r>
          </w:p>
        </w:tc>
        <w:tc>
          <w:tcPr>
            <w:tcW w:w="1440" w:type="dxa"/>
            <w:tcBorders>
              <w:top w:val="single" w:color="000000" w:sz="4" w:space="0"/>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groups-2</w:t>
            </w:r>
          </w:p>
        </w:tc>
        <w:tc>
          <w:tcPr>
            <w:tcW w:w="1440" w:type="dxa"/>
            <w:tcBorders>
              <w:top w:val="nil"/>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90"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groups-3</w:t>
            </w:r>
          </w:p>
        </w:tc>
        <w:tc>
          <w:tcPr>
            <w:tcW w:w="1440" w:type="dxa"/>
            <w:tcBorders>
              <w:top w:val="nil"/>
              <w:left w:val="nil"/>
              <w:bottom w:val="nil"/>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75"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4 groups-4</w:t>
            </w:r>
          </w:p>
        </w:tc>
        <w:tc>
          <w:tcPr>
            <w:tcW w:w="1440" w:type="dxa"/>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(0~2)</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center"/>
              <w:rPr>
                <w:rFonts w:eastAsia="宋体"/>
              </w:rPr>
            </w:pPr>
            <w:r>
              <w:rPr>
                <w:rFonts w:hint="eastAsia" w:eastAsia="宋体"/>
              </w:rPr>
              <w:t>UL 2-Tx TPMI</w:t>
            </w:r>
          </w:p>
        </w:tc>
      </w:tr>
      <w:tr>
        <w:tblPrEx>
          <w:tblCellMar>
            <w:top w:w="0" w:type="dxa"/>
            <w:left w:w="0" w:type="dxa"/>
            <w:bottom w:w="0" w:type="dxa"/>
            <w:right w:w="0" w:type="dxa"/>
          </w:tblCellMar>
        </w:tblPrEx>
        <w:trPr>
          <w:trHeight w:val="23" w:hRule="atLeast"/>
          <w:jc w:val="center"/>
        </w:trPr>
        <w:tc>
          <w:tcPr>
            <w:tcW w:w="1695" w:type="dxa"/>
            <w:tcBorders>
              <w:top w:val="single" w:color="000000" w:sz="4" w:space="0"/>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groups-1</w:t>
            </w:r>
          </w:p>
        </w:tc>
        <w:tc>
          <w:tcPr>
            <w:tcW w:w="1440" w:type="dxa"/>
            <w:tcBorders>
              <w:top w:val="single" w:color="000000" w:sz="4" w:space="0"/>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single" w:color="000000" w:sz="4" w:space="0"/>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groups-2</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groups-3</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groups-4</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groups-5</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groups-6</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nil"/>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groups-7</w:t>
            </w:r>
          </w:p>
        </w:tc>
        <w:tc>
          <w:tcPr>
            <w:tcW w:w="1440" w:type="dxa"/>
            <w:tcBorders>
              <w:top w:val="nil"/>
              <w:left w:val="nil"/>
              <w:bottom w:val="nil"/>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nil"/>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r>
        <w:tblPrEx>
          <w:tblCellMar>
            <w:top w:w="0" w:type="dxa"/>
            <w:left w:w="0" w:type="dxa"/>
            <w:bottom w:w="0" w:type="dxa"/>
            <w:right w:w="0" w:type="dxa"/>
          </w:tblCellMar>
        </w:tblPrEx>
        <w:trPr>
          <w:trHeight w:val="23" w:hRule="atLeast"/>
          <w:jc w:val="center"/>
        </w:trPr>
        <w:tc>
          <w:tcPr>
            <w:tcW w:w="1695" w:type="dxa"/>
            <w:tcBorders>
              <w:top w:val="nil"/>
              <w:left w:val="single" w:color="000000" w:sz="4" w:space="0"/>
              <w:bottom w:val="single" w:color="000000" w:sz="4" w:space="0"/>
              <w:right w:val="single" w:color="000000" w:sz="4" w:space="0"/>
            </w:tcBorders>
            <w:shd w:val="clear" w:color="auto" w:fill="F2F2F2"/>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8 groups-8</w:t>
            </w:r>
          </w:p>
        </w:tc>
        <w:tc>
          <w:tcPr>
            <w:tcW w:w="1440" w:type="dxa"/>
            <w:tcBorders>
              <w:top w:val="nil"/>
              <w:left w:val="nil"/>
              <w:bottom w:val="single" w:color="000000" w:sz="4" w:space="0"/>
              <w:right w:val="nil"/>
            </w:tcBorders>
            <w:shd w:val="clear" w:color="auto" w:fill="auto"/>
            <w:noWrap/>
            <w:tcMar>
              <w:top w:w="15" w:type="dxa"/>
              <w:left w:w="15" w:type="dxa"/>
              <w:right w:w="15" w:type="dxa"/>
            </w:tcMar>
            <w:vAlign w:val="center"/>
          </w:tcPr>
          <w:p>
            <w:pPr>
              <w:snapToGrid w:val="0"/>
              <w:spacing w:before="24" w:beforeLines="10" w:after="24" w:afterLines="10" w:line="240" w:lineRule="auto"/>
              <w:jc w:val="center"/>
              <w:rPr>
                <w:rFonts w:eastAsia="宋体"/>
              </w:rPr>
            </w:pPr>
            <w:r>
              <w:rPr>
                <w:rFonts w:hint="eastAsia" w:eastAsia="宋体"/>
              </w:rPr>
              <w:t>rank (0~1)</w:t>
            </w:r>
          </w:p>
        </w:tc>
        <w:tc>
          <w:tcPr>
            <w:tcW w:w="3479" w:type="dxa"/>
            <w:tcBorders>
              <w:top w:val="nil"/>
              <w:left w:val="nil"/>
              <w:bottom w:val="single" w:color="000000" w:sz="4" w:space="0"/>
              <w:right w:val="single" w:color="000000" w:sz="4" w:space="0"/>
            </w:tcBorders>
            <w:shd w:val="clear" w:color="auto" w:fill="auto"/>
            <w:noWrap/>
            <w:tcMar>
              <w:top w:w="15" w:type="dxa"/>
              <w:left w:w="15" w:type="dxa"/>
              <w:right w:w="15" w:type="dxa"/>
            </w:tcMar>
            <w:vAlign w:val="bottom"/>
          </w:tcPr>
          <w:p>
            <w:pPr>
              <w:snapToGrid w:val="0"/>
              <w:spacing w:before="24" w:beforeLines="10" w:after="24" w:afterLines="10" w:line="240" w:lineRule="auto"/>
              <w:jc w:val="both"/>
              <w:rPr>
                <w:rFonts w:eastAsia="宋体"/>
              </w:rPr>
            </w:pPr>
          </w:p>
        </w:tc>
      </w:tr>
    </w:tbl>
    <w:p>
      <w:pPr>
        <w:snapToGrid w:val="0"/>
        <w:spacing w:before="72" w:beforeLines="30" w:after="72" w:afterLines="30" w:line="288" w:lineRule="auto"/>
        <w:jc w:val="both"/>
        <w:rPr>
          <w:rFonts w:eastAsia="宋体"/>
        </w:rPr>
      </w:pPr>
      <w:r>
        <w:rPr>
          <w:rFonts w:hint="eastAsia" w:eastAsia="宋体"/>
        </w:rPr>
        <w:t>Generally there are following options:</w:t>
      </w:r>
    </w:p>
    <w:p>
      <w:pPr>
        <w:numPr>
          <w:ilvl w:val="0"/>
          <w:numId w:val="18"/>
        </w:numPr>
        <w:snapToGrid w:val="0"/>
        <w:spacing w:before="72" w:beforeLines="30" w:after="72" w:afterLines="30" w:line="288" w:lineRule="auto"/>
        <w:ind w:left="0" w:firstLine="0"/>
        <w:jc w:val="both"/>
        <w:rPr>
          <w:rFonts w:eastAsia="宋体"/>
        </w:rPr>
      </w:pPr>
      <w:r>
        <w:rPr>
          <w:rFonts w:hint="eastAsia" w:eastAsia="宋体"/>
        </w:rPr>
        <w:t>Option A. One joint field to indicate one or more ranks + one or more TPMIs,</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First part of entries in the table correspond</w:t>
      </w:r>
      <w:r>
        <w:rPr>
          <w:rFonts w:eastAsia="宋体"/>
        </w:rPr>
        <w:t>s</w:t>
      </w:r>
      <w:r>
        <w:rPr>
          <w:rFonts w:hint="eastAsia" w:eastAsia="宋体"/>
        </w:rPr>
        <w:t xml:space="preserve"> to candidate codebooks for full-coherent, </w:t>
      </w:r>
      <w:r>
        <w:rPr>
          <w:rFonts w:eastAsia="宋体"/>
        </w:rPr>
        <w:t xml:space="preserve">and </w:t>
      </w:r>
      <w:r>
        <w:rPr>
          <w:rFonts w:hint="eastAsia" w:eastAsia="宋体"/>
        </w:rPr>
        <w:t>each entry indicates one rank value + one TPMI</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 xml:space="preserve">Second part of entries in the table correspond to candidate codebooks for partial-coherent codebooks, each entry indicates two/four rank values + two/four TPMIs. </w:t>
      </w:r>
    </w:p>
    <w:p>
      <w:pPr>
        <w:numPr>
          <w:ilvl w:val="0"/>
          <w:numId w:val="19"/>
        </w:numPr>
        <w:snapToGrid w:val="0"/>
        <w:spacing w:before="72" w:beforeLines="30" w:after="72" w:afterLines="30" w:line="288" w:lineRule="auto"/>
        <w:ind w:left="800" w:leftChars="200" w:hanging="400"/>
        <w:jc w:val="both"/>
        <w:rPr>
          <w:rFonts w:eastAsia="宋体" w:asciiTheme="minorHAnsi"/>
          <w:b/>
          <w:bCs/>
        </w:rPr>
      </w:pPr>
      <w:r>
        <w:rPr>
          <w:rFonts w:hint="eastAsia" w:eastAsia="宋体"/>
        </w:rPr>
        <w:t>Third part of entries in the table correspond to candidate codebooks for non-coherent codebooks, each entry indicates 8 rank values with 0 or 1.</w:t>
      </w:r>
    </w:p>
    <w:p>
      <w:pPr>
        <w:numPr>
          <w:ilvl w:val="0"/>
          <w:numId w:val="18"/>
        </w:numPr>
        <w:snapToGrid w:val="0"/>
        <w:spacing w:before="72" w:beforeLines="30" w:after="72" w:afterLines="30" w:line="288" w:lineRule="auto"/>
        <w:ind w:left="0" w:firstLine="0"/>
        <w:jc w:val="both"/>
        <w:rPr>
          <w:rFonts w:eastAsia="宋体"/>
        </w:rPr>
      </w:pPr>
      <w:r>
        <w:rPr>
          <w:rFonts w:hint="eastAsia" w:eastAsia="宋体"/>
        </w:rPr>
        <w:t>Option B. Each port group corresponding to separate field: indication of rank+TPMI for a port group</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 xml:space="preserve">Additional indication for number of port groups is needed, e.g., at most 2 bits to indicate Ng is one of 1, 2, 4, or 8. </w:t>
      </w:r>
    </w:p>
    <w:p>
      <w:pPr>
        <w:numPr>
          <w:ilvl w:val="0"/>
          <w:numId w:val="19"/>
        </w:numPr>
        <w:snapToGrid w:val="0"/>
        <w:spacing w:before="72" w:beforeLines="30" w:after="72" w:afterLines="30" w:line="288" w:lineRule="auto"/>
        <w:ind w:left="0" w:firstLine="400"/>
        <w:jc w:val="both"/>
        <w:rPr>
          <w:rFonts w:eastAsia="宋体"/>
        </w:rPr>
      </w:pPr>
      <w:r>
        <w:rPr>
          <w:rFonts w:hint="eastAsia" w:eastAsia="宋体"/>
        </w:rPr>
        <w:t xml:space="preserve">One or more fields is determined based on number of port groups. </w:t>
      </w:r>
    </w:p>
    <w:p>
      <w:pPr>
        <w:numPr>
          <w:ilvl w:val="0"/>
          <w:numId w:val="18"/>
        </w:numPr>
        <w:snapToGrid w:val="0"/>
        <w:spacing w:before="72" w:beforeLines="30" w:after="72" w:afterLines="30" w:line="288" w:lineRule="auto"/>
        <w:ind w:left="0" w:firstLine="0"/>
        <w:jc w:val="both"/>
        <w:rPr>
          <w:rFonts w:eastAsia="宋体"/>
        </w:rPr>
      </w:pPr>
      <w:r>
        <w:rPr>
          <w:rFonts w:hint="eastAsia" w:eastAsia="宋体"/>
        </w:rPr>
        <w:t>Option C. One field for rank combination indication, and zero or more fields for one or more TPMIs (each for one port group).</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Rank combination indication also indicates number of port groups, so no additional indication for number of port groups is needed, as for Option B.</w:t>
      </w:r>
    </w:p>
    <w:p>
      <w:pPr>
        <w:snapToGrid w:val="0"/>
        <w:spacing w:before="72" w:beforeLines="30" w:after="72" w:afterLines="30" w:line="288" w:lineRule="auto"/>
        <w:jc w:val="both"/>
        <w:rPr>
          <w:rFonts w:eastAsia="宋体"/>
        </w:rPr>
      </w:pPr>
      <w:r>
        <w:rPr>
          <w:rFonts w:hint="eastAsia" w:eastAsia="宋体"/>
        </w:rPr>
        <w:t xml:space="preserve">Among the above 3 options, Option A is the best from perspective of overhead, but it would cause a complex spec effort; Option B and C are better from perspective of logic, so they are easier to be specified. Since Option C has a larger overhead, Option B is preferred. That is individual TPMI indication for each group based on indication of number of port groups should be adopted. </w:t>
      </w:r>
    </w:p>
    <w:p>
      <w:pPr>
        <w:numPr>
          <w:ilvl w:val="0"/>
          <w:numId w:val="20"/>
        </w:numPr>
        <w:snapToGrid w:val="0"/>
        <w:spacing w:before="72" w:beforeLines="30" w:after="72" w:afterLines="30" w:line="288" w:lineRule="auto"/>
        <w:jc w:val="both"/>
        <w:rPr>
          <w:rFonts w:eastAsia="宋体"/>
        </w:rPr>
      </w:pPr>
      <w:r>
        <w:rPr>
          <w:rFonts w:hint="eastAsia" w:eastAsia="宋体"/>
        </w:rPr>
        <w:t xml:space="preserve">For instance, </w:t>
      </w:r>
      <w:r>
        <w:rPr>
          <w:rFonts w:eastAsia="宋体"/>
        </w:rPr>
        <w:t xml:space="preserve">we can </w:t>
      </w:r>
      <w:r>
        <w:rPr>
          <w:rFonts w:hint="eastAsia" w:eastAsia="宋体"/>
        </w:rPr>
        <w:t xml:space="preserve">introduce a new field in DCI format 0_1 to indicate number of port groups, i.e., value of an Ng. Note that DCI indicates one Ng based on </w:t>
      </w:r>
      <w:r>
        <w:rPr>
          <w:rFonts w:eastAsia="宋体"/>
        </w:rPr>
        <w:t xml:space="preserve">the </w:t>
      </w:r>
      <w:r>
        <w:rPr>
          <w:rFonts w:hint="eastAsia" w:eastAsia="宋体"/>
        </w:rPr>
        <w:t xml:space="preserve">RRC configured subset of Ng. If RRC configures only one Ng, </w:t>
      </w:r>
      <w:r>
        <w:rPr>
          <w:rFonts w:eastAsia="宋体"/>
        </w:rPr>
        <w:t xml:space="preserve">the </w:t>
      </w:r>
      <w:r>
        <w:rPr>
          <w:rFonts w:hint="eastAsia" w:eastAsia="宋体"/>
        </w:rPr>
        <w:t xml:space="preserve">indication </w:t>
      </w:r>
      <w:r>
        <w:rPr>
          <w:rFonts w:eastAsia="宋体"/>
        </w:rPr>
        <w:t xml:space="preserve">field </w:t>
      </w:r>
      <w:r>
        <w:rPr>
          <w:rFonts w:hint="eastAsia" w:eastAsia="宋体"/>
        </w:rPr>
        <w:t xml:space="preserve">of number of port groups is not </w:t>
      </w:r>
      <w:r>
        <w:rPr>
          <w:rFonts w:eastAsia="宋体"/>
        </w:rPr>
        <w:t>present</w:t>
      </w:r>
      <w:r>
        <w:rPr>
          <w:rFonts w:hint="eastAsia" w:eastAsia="宋体"/>
        </w:rPr>
        <w:t xml:space="preserve"> in DCI. </w:t>
      </w:r>
    </w:p>
    <w:p>
      <w:pPr>
        <w:numPr>
          <w:ilvl w:val="0"/>
          <w:numId w:val="20"/>
        </w:numPr>
        <w:snapToGrid w:val="0"/>
        <w:spacing w:before="72" w:beforeLines="30" w:after="72" w:afterLines="30" w:line="288" w:lineRule="auto"/>
        <w:jc w:val="both"/>
        <w:rPr>
          <w:rFonts w:eastAsia="宋体"/>
        </w:rPr>
      </w:pPr>
      <w:r>
        <w:rPr>
          <w:rFonts w:hint="eastAsia" w:eastAsia="宋体"/>
        </w:rPr>
        <w:t>Then, individual TPMI indication for each group based on indication of number of port groups</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For 1-group: one TPMI indicates one 8Tx precoder which needs new defined UL 8Tx codebook for rank 1-8</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For 2-group: 2 TPMI (rank and UL precoding info), and each for a respective port group</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For 4-group: 4 TPMI (rank and UL precoding info), and each for a respective port group</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For 8-group or non-coh: 8 or less bits indicate presence of respective ports</w:t>
      </w:r>
    </w:p>
    <w:p>
      <w:pPr>
        <w:snapToGrid w:val="0"/>
        <w:spacing w:before="72" w:beforeLines="30" w:after="72" w:afterLines="30" w:line="288" w:lineRule="auto"/>
        <w:jc w:val="both"/>
        <w:rPr>
          <w:rFonts w:eastAsia="宋体"/>
          <w:bCs/>
          <w:i/>
        </w:rPr>
      </w:pPr>
      <w:r>
        <w:rPr>
          <w:rFonts w:hint="eastAsia" w:eastAsia="宋体"/>
          <w:b/>
          <w:i/>
        </w:rPr>
        <w:t>Proposal 5</w:t>
      </w:r>
      <w:r>
        <w:rPr>
          <w:rFonts w:hint="eastAsia"/>
          <w:b/>
          <w:i/>
        </w:rPr>
        <w:t xml:space="preserve">: </w:t>
      </w:r>
      <w:r>
        <w:rPr>
          <w:rFonts w:hint="eastAsia" w:eastAsia="宋体"/>
          <w:bCs/>
          <w:i/>
        </w:rPr>
        <w:t>Regarding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 xml:space="preserve">, </w:t>
      </w:r>
      <w:r>
        <w:rPr>
          <w:rFonts w:hint="eastAsia" w:eastAsia="宋体"/>
          <w:i/>
          <w:iCs/>
        </w:rPr>
        <w:t xml:space="preserve">individual TPMI indication for each group based on indication of number of port groups should be </w:t>
      </w:r>
      <w:r>
        <w:rPr>
          <w:rFonts w:eastAsia="宋体"/>
          <w:i/>
          <w:iCs/>
        </w:rPr>
        <w:t>supported</w:t>
      </w:r>
      <w:r>
        <w:rPr>
          <w:rFonts w:hint="eastAsia" w:eastAsia="宋体"/>
          <w:bCs/>
          <w:i/>
          <w:iCs/>
        </w:rPr>
        <w:t>:</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For 1-group: one TPMI indicates one 8Tx precoder which needs new defined UL 8Tx codebook for rank 1-8</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For 2-group: 2 TPMI (rank and UL precoding info), and each for a respective port group</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For 4-group: 4 TPMI (rank and UL precoding info), and each for a respective port group</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For 8-group or non-coh: 8 or less bits indicate presence of respective ports</w:t>
      </w:r>
    </w:p>
    <w:p>
      <w:pPr>
        <w:snapToGrid w:val="0"/>
        <w:spacing w:before="72" w:beforeLines="30" w:after="72" w:afterLines="30" w:line="288" w:lineRule="auto"/>
        <w:jc w:val="both"/>
        <w:rPr>
          <w:rFonts w:eastAsia="宋体"/>
        </w:rPr>
      </w:pPr>
      <w:r>
        <w:rPr>
          <w:rFonts w:hint="eastAsia" w:eastAsia="宋体"/>
        </w:rPr>
        <w:t xml:space="preserve">Regarding tradeoff between overhead and performance, as mentioned above, smaller value of O1/O2 for DL codebook based scheme, only full-coherent TPMIs are selected for UL codebook based scheme, and smaller candidate set of non-coherent ports can be adopted. </w:t>
      </w:r>
    </w:p>
    <w:p>
      <w:pPr>
        <w:snapToGrid w:val="0"/>
        <w:spacing w:before="72" w:beforeLines="30" w:after="72" w:afterLines="30" w:line="288" w:lineRule="auto"/>
        <w:jc w:val="both"/>
        <w:rPr>
          <w:rFonts w:eastAsia="宋体"/>
        </w:rPr>
      </w:pPr>
      <w:r>
        <w:rPr>
          <w:rFonts w:hint="eastAsia" w:eastAsia="宋体"/>
        </w:rPr>
        <w:t xml:space="preserve">Besides, </w:t>
      </w:r>
      <w:r>
        <w:rPr>
          <w:rFonts w:eastAsia="宋体"/>
        </w:rPr>
        <w:t xml:space="preserve">the </w:t>
      </w:r>
      <w:r>
        <w:rPr>
          <w:rFonts w:hint="eastAsia" w:eastAsia="宋体"/>
        </w:rPr>
        <w:t xml:space="preserve">number of candidate Ng which can be indicated dynamically via DCI is another aspect which is worth being considered. </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 xml:space="preserve">For NR Rel-15 4Tx UL codebook design, a UE supporting full-coherent ports could support partial-coherent and non-coherent codebooks by default. That means if full-coherent 8-Tx ports (e.g., one port group, Ng=1) is supported, partial-coherent (e.g., Ng=2, and Ng=4) codebooks and non-coherent codebooks (e.g., Ng=8) can also be supported. </w:t>
      </w:r>
      <w:r>
        <w:rPr>
          <w:rFonts w:eastAsia="宋体"/>
        </w:rPr>
        <w:t>Then</w:t>
      </w:r>
      <w:r>
        <w:rPr>
          <w:rFonts w:hint="eastAsia" w:eastAsia="宋体"/>
        </w:rPr>
        <w:t xml:space="preserve"> codebooks of four</w:t>
      </w:r>
      <w:r>
        <w:rPr>
          <w:rFonts w:eastAsia="宋体"/>
        </w:rPr>
        <w:t xml:space="preserve"> numbers of</w:t>
      </w:r>
      <w:r>
        <w:rPr>
          <w:rFonts w:hint="eastAsia" w:eastAsia="宋体"/>
        </w:rPr>
        <w:t xml:space="preserve"> Ng</w:t>
      </w:r>
      <w:r>
        <w:rPr>
          <w:rFonts w:eastAsia="宋体"/>
        </w:rPr>
        <w:t>(</w:t>
      </w:r>
      <w:r>
        <w:rPr>
          <w:rFonts w:hint="eastAsia" w:eastAsia="宋体"/>
        </w:rPr>
        <w:t>s</w:t>
      </w:r>
      <w:r>
        <w:rPr>
          <w:rFonts w:eastAsia="宋体"/>
        </w:rPr>
        <w:t>)</w:t>
      </w:r>
      <w:r>
        <w:rPr>
          <w:rFonts w:hint="eastAsia" w:eastAsia="宋体"/>
        </w:rPr>
        <w:t xml:space="preserve"> (i.e., 1, 2, 4, 8) can be indicated dyna</w:t>
      </w:r>
      <w:bookmarkStart w:id="1" w:name="_GoBack"/>
      <w:bookmarkEnd w:id="1"/>
      <w:r>
        <w:rPr>
          <w:rFonts w:hint="eastAsia" w:eastAsia="宋体"/>
        </w:rPr>
        <w:t xml:space="preserve">mically. </w:t>
      </w:r>
    </w:p>
    <w:p>
      <w:pPr>
        <w:numPr>
          <w:ilvl w:val="0"/>
          <w:numId w:val="19"/>
        </w:numPr>
        <w:snapToGrid w:val="0"/>
        <w:spacing w:before="72" w:beforeLines="30" w:after="72" w:afterLines="30" w:line="288" w:lineRule="auto"/>
        <w:ind w:left="800" w:leftChars="200" w:hanging="400"/>
        <w:jc w:val="both"/>
        <w:rPr>
          <w:rFonts w:eastAsia="宋体"/>
        </w:rPr>
      </w:pPr>
      <w:r>
        <w:rPr>
          <w:rFonts w:hint="eastAsia" w:eastAsia="宋体"/>
        </w:rPr>
        <w:t xml:space="preserve">For overhead reduction, </w:t>
      </w:r>
      <w:r>
        <w:rPr>
          <w:rFonts w:eastAsia="宋体"/>
        </w:rPr>
        <w:t xml:space="preserve">the </w:t>
      </w:r>
      <w:r>
        <w:rPr>
          <w:rFonts w:hint="eastAsia" w:eastAsia="宋体"/>
        </w:rPr>
        <w:t>number of Ng</w:t>
      </w:r>
      <w:r>
        <w:rPr>
          <w:rFonts w:eastAsia="宋体"/>
        </w:rPr>
        <w:t>(</w:t>
      </w:r>
      <w:r>
        <w:rPr>
          <w:rFonts w:hint="eastAsia" w:eastAsia="宋体"/>
        </w:rPr>
        <w:t>s</w:t>
      </w:r>
      <w:r>
        <w:rPr>
          <w:rFonts w:eastAsia="宋体"/>
        </w:rPr>
        <w:t>)</w:t>
      </w:r>
      <w:r>
        <w:rPr>
          <w:rFonts w:hint="eastAsia" w:eastAsia="宋体"/>
        </w:rPr>
        <w:t xml:space="preserve"> which can be dynamically indicated can be reduced, e.g., from 4, to 2, or even 1 (e.g., </w:t>
      </w:r>
      <w:r>
        <w:rPr>
          <w:rFonts w:eastAsia="宋体"/>
        </w:rPr>
        <w:t xml:space="preserve">a </w:t>
      </w:r>
      <w:r>
        <w:rPr>
          <w:rFonts w:hint="eastAsia" w:eastAsia="宋体"/>
        </w:rPr>
        <w:t>RRC or MAC CE</w:t>
      </w:r>
      <w:r>
        <w:rPr>
          <w:rFonts w:eastAsia="宋体"/>
        </w:rPr>
        <w:t xml:space="preserve"> parameter can be introduced for</w:t>
      </w:r>
      <w:r>
        <w:rPr>
          <w:rFonts w:hint="eastAsia" w:eastAsia="宋体"/>
        </w:rPr>
        <w:t xml:space="preserve"> indicat</w:t>
      </w:r>
      <w:r>
        <w:rPr>
          <w:rFonts w:eastAsia="宋体"/>
        </w:rPr>
        <w:t>ing a list of candidate</w:t>
      </w:r>
      <w:r>
        <w:rPr>
          <w:rFonts w:hint="eastAsia" w:eastAsia="宋体"/>
        </w:rPr>
        <w:t xml:space="preserve"> Ng</w:t>
      </w:r>
      <w:r>
        <w:rPr>
          <w:rFonts w:eastAsia="宋体"/>
        </w:rPr>
        <w:t>(s)</w:t>
      </w:r>
      <w:r>
        <w:rPr>
          <w:rFonts w:hint="eastAsia" w:eastAsia="宋体"/>
        </w:rPr>
        <w:t xml:space="preserve"> for codebook indication in DCI), considering </w:t>
      </w:r>
      <w:r>
        <w:rPr>
          <w:rFonts w:eastAsia="宋体"/>
        </w:rPr>
        <w:t>that full flexibility for dynamically indicating each of candidate Ng(s) may not be necessary in a real NW</w:t>
      </w:r>
      <w:r>
        <w:rPr>
          <w:rFonts w:hint="eastAsia" w:eastAsia="宋体"/>
        </w:rPr>
        <w:t xml:space="preserve">. On one hand, the bit size of indication of number of port groups may be reduced from 2 bits to 1 bit, or even 0 bit; on the other hand, </w:t>
      </w:r>
      <w:r>
        <w:rPr>
          <w:rFonts w:eastAsia="宋体"/>
        </w:rPr>
        <w:t xml:space="preserve">DCI </w:t>
      </w:r>
      <w:r>
        <w:rPr>
          <w:rFonts w:hint="eastAsia" w:eastAsia="宋体"/>
        </w:rPr>
        <w:t>overhead for TPMI indication</w:t>
      </w:r>
      <w:r>
        <w:rPr>
          <w:rFonts w:eastAsia="宋体"/>
        </w:rPr>
        <w:t xml:space="preserve"> can be reduced accordingly</w:t>
      </w:r>
      <w:r>
        <w:rPr>
          <w:rFonts w:hint="eastAsia" w:eastAsia="宋体"/>
        </w:rPr>
        <w:t xml:space="preserve">, no matter which one of the above Option A, B or C is adopted. </w:t>
      </w:r>
    </w:p>
    <w:p>
      <w:pPr>
        <w:snapToGrid w:val="0"/>
        <w:spacing w:before="72" w:beforeLines="30" w:after="72" w:afterLines="30" w:line="288" w:lineRule="auto"/>
        <w:jc w:val="both"/>
        <w:rPr>
          <w:rFonts w:eastAsia="宋体"/>
          <w:bCs/>
          <w:i/>
        </w:rPr>
      </w:pPr>
      <w:r>
        <w:rPr>
          <w:rFonts w:hint="eastAsia" w:eastAsia="宋体"/>
          <w:b/>
          <w:i/>
        </w:rPr>
        <w:t>Proposal 6</w:t>
      </w:r>
      <w:r>
        <w:rPr>
          <w:rFonts w:hint="eastAsia"/>
          <w:b/>
          <w:i/>
        </w:rPr>
        <w:t xml:space="preserve">: </w:t>
      </w:r>
      <w:r>
        <w:rPr>
          <w:rFonts w:hint="eastAsia" w:eastAsia="宋体"/>
          <w:bCs/>
          <w:i/>
        </w:rPr>
        <w:t>Regarding overhead reduction for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w:t>
      </w:r>
    </w:p>
    <w:p>
      <w:pPr>
        <w:numPr>
          <w:ilvl w:val="0"/>
          <w:numId w:val="13"/>
        </w:numPr>
        <w:snapToGrid w:val="0"/>
        <w:spacing w:before="72" w:beforeLines="30" w:after="72" w:afterLines="30" w:line="288" w:lineRule="auto"/>
        <w:ind w:left="400" w:hanging="400"/>
        <w:jc w:val="both"/>
        <w:rPr>
          <w:rFonts w:eastAsia="宋体"/>
          <w:i/>
          <w:iCs/>
        </w:rPr>
      </w:pPr>
      <w:r>
        <w:rPr>
          <w:rFonts w:eastAsia="宋体"/>
          <w:i/>
          <w:iCs/>
        </w:rPr>
        <w:t xml:space="preserve">A </w:t>
      </w:r>
      <w:r>
        <w:rPr>
          <w:rFonts w:hint="eastAsia" w:eastAsia="宋体"/>
          <w:i/>
          <w:iCs/>
        </w:rPr>
        <w:t xml:space="preserve">set of </w:t>
      </w:r>
      <w:r>
        <w:rPr>
          <w:rFonts w:eastAsia="宋体"/>
          <w:i/>
          <w:iCs/>
        </w:rPr>
        <w:t xml:space="preserve">available </w:t>
      </w:r>
      <w:r>
        <w:rPr>
          <w:rFonts w:hint="eastAsia" w:eastAsia="宋体"/>
          <w:i/>
          <w:iCs/>
        </w:rPr>
        <w:t>Ng</w:t>
      </w:r>
      <w:r>
        <w:rPr>
          <w:rFonts w:eastAsia="宋体"/>
          <w:i/>
          <w:iCs/>
        </w:rPr>
        <w:t>(</w:t>
      </w:r>
      <w:r>
        <w:rPr>
          <w:rFonts w:hint="eastAsia" w:eastAsia="宋体"/>
          <w:i/>
          <w:iCs/>
        </w:rPr>
        <w:t>s</w:t>
      </w:r>
      <w:r>
        <w:rPr>
          <w:rFonts w:eastAsia="宋体"/>
          <w:i/>
          <w:iCs/>
        </w:rPr>
        <w:t>)</w:t>
      </w:r>
      <w:r>
        <w:rPr>
          <w:rFonts w:hint="eastAsia" w:eastAsia="宋体"/>
          <w:i/>
          <w:iCs/>
        </w:rPr>
        <w:t xml:space="preserve"> can be configured by RRC</w:t>
      </w:r>
      <w:r>
        <w:rPr>
          <w:rFonts w:eastAsia="宋体"/>
          <w:i/>
          <w:iCs/>
        </w:rPr>
        <w:t xml:space="preserve">, and then one from the set can be </w:t>
      </w:r>
      <w:r>
        <w:rPr>
          <w:rFonts w:hint="eastAsia" w:eastAsia="宋体"/>
          <w:i/>
          <w:iCs/>
        </w:rPr>
        <w:t xml:space="preserve">dynamically indicated </w:t>
      </w:r>
      <w:r>
        <w:rPr>
          <w:rFonts w:eastAsia="宋体"/>
          <w:i/>
          <w:iCs/>
        </w:rPr>
        <w:t>for a scheduled PUSCH transmission</w:t>
      </w:r>
      <w:r>
        <w:rPr>
          <w:rFonts w:hint="eastAsia" w:eastAsia="宋体"/>
          <w:i/>
          <w:iCs/>
        </w:rPr>
        <w:t>.</w:t>
      </w:r>
    </w:p>
    <w:p>
      <w:pPr>
        <w:numPr>
          <w:ilvl w:val="1"/>
          <w:numId w:val="13"/>
        </w:numPr>
        <w:snapToGrid w:val="0"/>
        <w:spacing w:before="72" w:beforeLines="30" w:after="72" w:afterLines="30" w:line="288" w:lineRule="auto"/>
        <w:ind w:left="820" w:hanging="400"/>
        <w:jc w:val="both"/>
        <w:rPr>
          <w:rFonts w:eastAsia="宋体"/>
          <w:i/>
          <w:iCs/>
        </w:rPr>
      </w:pPr>
      <w:r>
        <w:rPr>
          <w:rFonts w:eastAsia="宋体"/>
          <w:i/>
          <w:iCs/>
        </w:rPr>
        <w:t>For instance</w:t>
      </w:r>
      <w:r>
        <w:rPr>
          <w:rFonts w:hint="eastAsia" w:eastAsia="宋体"/>
          <w:i/>
          <w:iCs/>
        </w:rPr>
        <w:t xml:space="preserve">, for a UE supporting full-coherent 8-Tx ports, </w:t>
      </w:r>
      <w:r>
        <w:rPr>
          <w:rFonts w:eastAsia="宋体"/>
          <w:i/>
          <w:iCs/>
        </w:rPr>
        <w:t xml:space="preserve">a list of candidate values of </w:t>
      </w:r>
      <w:r>
        <w:rPr>
          <w:rFonts w:hint="eastAsia" w:eastAsia="宋体"/>
          <w:i/>
          <w:iCs/>
        </w:rPr>
        <w:t>Ng=1, and Ng=2 can be configured by RRC, and DCI only needs to indicate</w:t>
      </w:r>
      <w:r>
        <w:rPr>
          <w:rFonts w:eastAsia="宋体"/>
          <w:i/>
          <w:iCs/>
        </w:rPr>
        <w:t xml:space="preserve"> one of them as UL </w:t>
      </w:r>
      <w:r>
        <w:rPr>
          <w:rFonts w:hint="eastAsia" w:eastAsia="宋体"/>
          <w:i/>
          <w:iCs/>
        </w:rPr>
        <w:t>codebook</w:t>
      </w:r>
      <w:r>
        <w:rPr>
          <w:rFonts w:eastAsia="宋体"/>
          <w:i/>
          <w:iCs/>
        </w:rPr>
        <w:t xml:space="preserve"> selection</w:t>
      </w:r>
      <w:r>
        <w:rPr>
          <w:rFonts w:hint="eastAsia" w:eastAsia="宋体"/>
          <w:i/>
          <w:iCs/>
        </w:rPr>
        <w:t>.</w:t>
      </w:r>
    </w:p>
    <w:p>
      <w:pPr>
        <w:numPr>
          <w:ilvl w:val="1"/>
          <w:numId w:val="8"/>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On SRS configuration for codebook-based PUSCH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lang w:val="en-GB" w:eastAsia="en-US"/>
              </w:rPr>
              <w:t>Agreement</w:t>
            </w:r>
          </w:p>
          <w:p>
            <w:pPr>
              <w:spacing w:after="0"/>
              <w:contextualSpacing/>
              <w:rPr>
                <w:rFonts w:ascii="Times" w:hAnsi="Times" w:eastAsia="Malgun Gothic" w:cs="Times"/>
                <w:szCs w:val="20"/>
                <w:lang w:eastAsia="ko-KR"/>
              </w:rPr>
            </w:pPr>
            <w:r>
              <w:rPr>
                <w:rStyle w:val="30"/>
                <w:rFonts w:ascii="Times" w:hAnsi="Times" w:eastAsia="Malgun Gothic" w:cs="Times"/>
                <w:i w:val="0"/>
                <w:szCs w:val="20"/>
                <w:lang w:eastAsia="ko-KR"/>
              </w:rPr>
              <w:t>For SRS configuration supporting codebook -based UL transmission for an 8TX UE ,</w:t>
            </w:r>
            <w:r>
              <w:rPr>
                <w:rFonts w:ascii="Times" w:hAnsi="Times" w:eastAsia="Malgun Gothic" w:cs="Times"/>
                <w:szCs w:val="20"/>
                <w:lang w:eastAsia="ko-KR"/>
              </w:rPr>
              <w:t xml:space="preserve">  </w:t>
            </w:r>
          </w:p>
          <w:p>
            <w:pPr>
              <w:numPr>
                <w:ilvl w:val="0"/>
                <w:numId w:val="21"/>
              </w:numPr>
              <w:spacing w:after="0" w:line="240" w:lineRule="auto"/>
              <w:rPr>
                <w:rFonts w:eastAsia="Times New Roman"/>
                <w:szCs w:val="20"/>
                <w:lang w:val="en-GB" w:eastAsia="en-US"/>
              </w:rPr>
            </w:pPr>
            <w:r>
              <w:rPr>
                <w:rStyle w:val="30"/>
                <w:rFonts w:eastAsia="Times New Roman"/>
                <w:i w:val="0"/>
                <w:szCs w:val="20"/>
                <w:lang w:val="en-GB" w:eastAsia="en-US"/>
              </w:rPr>
              <w:t>Support</w:t>
            </w:r>
            <w:r>
              <w:rPr>
                <w:rFonts w:eastAsia="Times New Roman"/>
                <w:szCs w:val="20"/>
                <w:lang w:val="en-GB" w:eastAsia="en-US"/>
              </w:rPr>
              <w:t xml:space="preserve"> </w:t>
            </w:r>
            <w:r>
              <w:rPr>
                <w:rStyle w:val="30"/>
                <w:rFonts w:eastAsia="Times New Roman"/>
                <w:i w:val="0"/>
                <w:szCs w:val="20"/>
                <w:lang w:val="en-GB" w:eastAsia="en-US"/>
              </w:rPr>
              <w:t>configuration of</w:t>
            </w:r>
            <w:r>
              <w:rPr>
                <w:rFonts w:eastAsia="Times New Roman"/>
                <w:szCs w:val="20"/>
                <w:lang w:val="en-GB" w:eastAsia="en-US"/>
              </w:rPr>
              <w:t xml:space="preserve"> </w:t>
            </w:r>
            <w:r>
              <w:rPr>
                <w:rStyle w:val="30"/>
                <w:rFonts w:eastAsia="Times New Roman"/>
                <w:i w:val="0"/>
                <w:szCs w:val="20"/>
                <w:lang w:val="en-GB" w:eastAsia="en-US"/>
              </w:rPr>
              <w:t>1 SRS resource set containing up to X 8-port SRS resource(s), where X = 2</w:t>
            </w:r>
            <w:r>
              <w:rPr>
                <w:rFonts w:eastAsia="Times New Roman"/>
                <w:szCs w:val="20"/>
                <w:lang w:val="en-GB" w:eastAsia="en-US"/>
              </w:rPr>
              <w:t xml:space="preserve"> </w:t>
            </w:r>
            <w:r>
              <w:rPr>
                <w:rStyle w:val="30"/>
                <w:rFonts w:eastAsia="Times New Roman"/>
                <w:i w:val="0"/>
                <w:szCs w:val="20"/>
                <w:lang w:val="en-GB" w:eastAsia="en-US"/>
              </w:rPr>
              <w:t> </w:t>
            </w:r>
            <w:r>
              <w:rPr>
                <w:rFonts w:eastAsia="Times New Roman"/>
                <w:szCs w:val="20"/>
                <w:lang w:val="en-GB" w:eastAsia="en-US"/>
              </w:rPr>
              <w:t xml:space="preserve"> </w:t>
            </w:r>
          </w:p>
          <w:p>
            <w:pPr>
              <w:numPr>
                <w:ilvl w:val="1"/>
                <w:numId w:val="21"/>
              </w:numPr>
              <w:spacing w:after="0" w:line="240" w:lineRule="auto"/>
              <w:rPr>
                <w:rFonts w:eastAsia="Times New Roman"/>
                <w:szCs w:val="20"/>
                <w:lang w:val="en-GB" w:eastAsia="en-US"/>
              </w:rPr>
            </w:pPr>
            <w:r>
              <w:rPr>
                <w:rStyle w:val="30"/>
                <w:rFonts w:eastAsia="Times New Roman"/>
                <w:i w:val="0"/>
                <w:szCs w:val="20"/>
                <w:lang w:val="en-GB" w:eastAsia="en-US"/>
              </w:rPr>
              <w:t>FFS: Other values for X, if needed</w:t>
            </w:r>
            <w:r>
              <w:rPr>
                <w:rFonts w:eastAsia="Times New Roman"/>
                <w:szCs w:val="20"/>
                <w:lang w:val="en-GB" w:eastAsia="en-US"/>
              </w:rPr>
              <w:t xml:space="preserve"> </w:t>
            </w:r>
          </w:p>
          <w:p>
            <w:pPr>
              <w:numPr>
                <w:ilvl w:val="0"/>
                <w:numId w:val="21"/>
              </w:numPr>
              <w:spacing w:after="0" w:line="240" w:lineRule="auto"/>
              <w:rPr>
                <w:rFonts w:eastAsia="Times New Roman"/>
                <w:szCs w:val="20"/>
                <w:lang w:val="en-GB" w:eastAsia="en-US"/>
              </w:rPr>
            </w:pPr>
            <w:r>
              <w:rPr>
                <w:rStyle w:val="30"/>
                <w:rFonts w:eastAsia="Times New Roman"/>
                <w:i w:val="0"/>
                <w:szCs w:val="20"/>
                <w:lang w:val="en-GB" w:eastAsia="en-US"/>
              </w:rPr>
              <w:t>FFS: Configuration of</w:t>
            </w:r>
            <w:r>
              <w:rPr>
                <w:rFonts w:eastAsia="Times New Roman"/>
                <w:szCs w:val="20"/>
                <w:lang w:val="en-GB" w:eastAsia="en-US"/>
              </w:rPr>
              <w:t xml:space="preserve"> </w:t>
            </w:r>
            <w:r>
              <w:rPr>
                <w:rStyle w:val="30"/>
                <w:rFonts w:eastAsia="Times New Roman"/>
                <w:i w:val="0"/>
                <w:szCs w:val="20"/>
                <w:lang w:val="en-GB" w:eastAsia="en-US"/>
              </w:rPr>
              <w:t>at least one SRS resource set, configured with more than one SRS resources where each SRS resource may have the same or different number of SRS ports, e.g., for support full power operation, if supported</w:t>
            </w:r>
          </w:p>
          <w:p>
            <w:pPr>
              <w:numPr>
                <w:ilvl w:val="0"/>
                <w:numId w:val="21"/>
              </w:numPr>
              <w:spacing w:after="0" w:line="240" w:lineRule="auto"/>
              <w:rPr>
                <w:rFonts w:eastAsia="Times New Roman"/>
                <w:szCs w:val="20"/>
                <w:lang w:val="en-GB" w:eastAsia="en-US"/>
              </w:rPr>
            </w:pPr>
            <w:r>
              <w:rPr>
                <w:rStyle w:val="30"/>
                <w:rFonts w:eastAsia="Times New Roman"/>
                <w:i w:val="0"/>
                <w:szCs w:val="20"/>
                <w:lang w:val="en-GB" w:eastAsia="en-US"/>
              </w:rPr>
              <w:t>FFS: Configuration of at least one SRS resource set, configured with 8/M of M-port SRS resources, for example,</w:t>
            </w:r>
            <w:r>
              <w:rPr>
                <w:rFonts w:eastAsia="Times New Roman"/>
                <w:szCs w:val="20"/>
                <w:lang w:val="en-GB" w:eastAsia="en-US"/>
              </w:rPr>
              <w:t xml:space="preserve">   </w:t>
            </w:r>
          </w:p>
          <w:p>
            <w:pPr>
              <w:numPr>
                <w:ilvl w:val="1"/>
                <w:numId w:val="21"/>
              </w:numPr>
              <w:spacing w:after="0" w:line="240" w:lineRule="auto"/>
              <w:rPr>
                <w:rFonts w:eastAsia="Times New Roman"/>
                <w:szCs w:val="20"/>
                <w:lang w:val="en-GB" w:eastAsia="en-US"/>
              </w:rPr>
            </w:pPr>
            <w:r>
              <w:rPr>
                <w:rStyle w:val="30"/>
                <w:rFonts w:eastAsia="Times New Roman"/>
                <w:i w:val="0"/>
                <w:szCs w:val="20"/>
                <w:lang w:val="en-GB" w:eastAsia="en-US"/>
              </w:rPr>
              <w:t>Configuration of an SRS resource set, configured with at least 4 of 2-port SRS resources</w:t>
            </w:r>
            <w:r>
              <w:rPr>
                <w:rFonts w:eastAsia="Times New Roman"/>
                <w:szCs w:val="20"/>
                <w:lang w:val="en-GB" w:eastAsia="en-US"/>
              </w:rPr>
              <w:t xml:space="preserve">   </w:t>
            </w:r>
          </w:p>
          <w:p>
            <w:pPr>
              <w:numPr>
                <w:ilvl w:val="1"/>
                <w:numId w:val="21"/>
              </w:numPr>
              <w:spacing w:after="0" w:line="240" w:lineRule="auto"/>
              <w:rPr>
                <w:rFonts w:eastAsia="宋体"/>
                <w:i/>
                <w:iCs/>
              </w:rPr>
            </w:pPr>
            <w:r>
              <w:rPr>
                <w:rStyle w:val="30"/>
                <w:rFonts w:eastAsia="Times New Roman"/>
                <w:i w:val="0"/>
                <w:szCs w:val="20"/>
                <w:lang w:val="en-GB" w:eastAsia="en-US"/>
              </w:rPr>
              <w:t xml:space="preserve">Configuration of an SRS resource set, configured with at least 2 of 4-port SRS resources </w:t>
            </w:r>
            <w:r>
              <w:rPr>
                <w:rFonts w:eastAsia="Times New Roman"/>
                <w:szCs w:val="20"/>
                <w:lang w:val="en-GB" w:eastAsia="en-US"/>
              </w:rPr>
              <w:t xml:space="preserve">  </w:t>
            </w:r>
          </w:p>
        </w:tc>
      </w:tr>
    </w:tbl>
    <w:p>
      <w:pPr>
        <w:snapToGrid w:val="0"/>
        <w:spacing w:before="72" w:beforeLines="30" w:after="72" w:afterLines="30" w:line="288" w:lineRule="auto"/>
        <w:jc w:val="both"/>
        <w:rPr>
          <w:rFonts w:eastAsia="宋体"/>
        </w:rPr>
      </w:pPr>
      <w:r>
        <w:rPr>
          <w:rFonts w:hint="eastAsia" w:eastAsia="宋体"/>
        </w:rPr>
        <w:t xml:space="preserve">It was agreed to support one SRS resource set containing up to X=2 8-port SRS resource(s) as above in previous RAN1 meeting. Whether X can be larger than 2, and whether number of SRS resource sets can be larger than 1 are still FFS. </w:t>
      </w:r>
    </w:p>
    <w:p>
      <w:pPr>
        <w:snapToGrid w:val="0"/>
        <w:spacing w:before="72" w:beforeLines="30" w:after="72" w:afterLines="30" w:line="288" w:lineRule="auto"/>
        <w:jc w:val="both"/>
        <w:rPr>
          <w:rFonts w:eastAsia="宋体"/>
        </w:rPr>
      </w:pPr>
      <w:r>
        <w:rPr>
          <w:rFonts w:hint="eastAsia" w:eastAsia="宋体"/>
        </w:rPr>
        <w:t xml:space="preserve">In our views, it is not necessary to support more than one SRS resource set. Even when 8 ports are from multiple panels, they are assumed to have same or similar spatial relation towards one TRP, so one SRS resource with 8-port is adequate in AI 9.1.4.2. Two SRS resource sets corresponding to two panels with different spatial relations towards two TRPs can be discussed for STxMP in AI 9.1.4.1. </w:t>
      </w:r>
    </w:p>
    <w:p>
      <w:pPr>
        <w:snapToGrid w:val="0"/>
        <w:spacing w:before="72" w:beforeLines="30" w:after="72" w:afterLines="30" w:line="288" w:lineRule="auto"/>
        <w:jc w:val="both"/>
        <w:rPr>
          <w:rFonts w:eastAsia="宋体"/>
        </w:rPr>
      </w:pPr>
      <w:r>
        <w:rPr>
          <w:rFonts w:hint="eastAsia" w:eastAsia="宋体"/>
        </w:rPr>
        <w:t>With similar reason, it is not necessary to combine more than one SRS resource each with 4-port or 2-port for a</w:t>
      </w:r>
      <w:r>
        <w:rPr>
          <w:rFonts w:eastAsia="宋体"/>
        </w:rPr>
        <w:t>n</w:t>
      </w:r>
      <w:r>
        <w:rPr>
          <w:rFonts w:hint="eastAsia" w:eastAsia="宋体"/>
        </w:rPr>
        <w:t xml:space="preserve"> 8-port transmission. Panel selection can be realized by partial coherent codebooks. There is no critical difference between one SRS resource with 8-port, and 2 SRS resources each with 4-port. Supporting more than one SRS resource may cause unnecessary complicated SRI design. </w:t>
      </w:r>
    </w:p>
    <w:p>
      <w:pPr>
        <w:snapToGrid w:val="0"/>
        <w:spacing w:before="72" w:beforeLines="30" w:after="72" w:afterLines="30" w:line="288" w:lineRule="auto"/>
        <w:jc w:val="both"/>
        <w:rPr>
          <w:rFonts w:eastAsia="宋体"/>
          <w:i/>
          <w:iCs/>
        </w:rPr>
      </w:pPr>
      <w:r>
        <w:rPr>
          <w:rFonts w:hint="eastAsia" w:eastAsia="宋体"/>
          <w:b/>
          <w:bCs/>
          <w:i/>
          <w:iCs/>
        </w:rPr>
        <w:t>Proposal 7:</w:t>
      </w:r>
      <w:r>
        <w:rPr>
          <w:rFonts w:hint="eastAsia" w:eastAsia="宋体"/>
          <w:i/>
          <w:iCs/>
        </w:rPr>
        <w:t xml:space="preserve"> Regarding codebook-based SRS configuration,</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One SRS resource set is enough, i.e., no need to extend to more than one SRS resource set.</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 xml:space="preserve">One SRI in one SRS resource set indicating one SRS resource is enough, i.e., no need to support more than one SRI in one SRS resource set, or one SRI to indicate more than one SRS resource to combine 8 ports. </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UL 8-Tx non-codebook based transmission</w:t>
      </w:r>
    </w:p>
    <w:p>
      <w:pPr>
        <w:snapToGrid w:val="0"/>
        <w:spacing w:before="72" w:beforeLines="30" w:after="72" w:afterLines="30" w:line="288" w:lineRule="auto"/>
        <w:jc w:val="both"/>
        <w:rPr>
          <w:rFonts w:eastAsia="宋体"/>
        </w:rPr>
      </w:pPr>
      <w:r>
        <w:rPr>
          <w:rFonts w:hint="eastAsia" w:eastAsia="宋体"/>
        </w:rPr>
        <w:t>F</w:t>
      </w:r>
      <w:r>
        <w:t>or non-codebook based transmission</w:t>
      </w:r>
      <w:r>
        <w:rPr>
          <w:rFonts w:hint="eastAsia" w:eastAsia="宋体"/>
        </w:rPr>
        <w:t xml:space="preserve"> to support up to 8-Tx, the agreements were reached as follows in previous RAN1 meetings.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3" w:type="dxa"/>
          </w:tcPr>
          <w:p>
            <w:pPr>
              <w:spacing w:after="0" w:line="240" w:lineRule="auto"/>
              <w:contextualSpacing/>
              <w:rPr>
                <w:rFonts w:ascii="Times" w:hAnsi="Times" w:eastAsia="Batang" w:cs="Times"/>
                <w:b/>
                <w:bCs/>
                <w:szCs w:val="20"/>
                <w:highlight w:val="green"/>
                <w:lang w:val="en-GB" w:eastAsia="en-US"/>
              </w:rPr>
            </w:pPr>
            <w:r>
              <w:rPr>
                <w:rFonts w:ascii="Times" w:hAnsi="Times" w:eastAsia="Batang" w:cs="Times"/>
                <w:b/>
                <w:bCs/>
                <w:szCs w:val="20"/>
                <w:lang w:val="en-GB" w:eastAsia="en-US"/>
              </w:rPr>
              <w:t>Agreement</w:t>
            </w:r>
          </w:p>
          <w:p>
            <w:pPr>
              <w:spacing w:after="0"/>
              <w:jc w:val="both"/>
              <w:rPr>
                <w:rFonts w:eastAsia="Malgun Gothic"/>
                <w:iCs/>
                <w:szCs w:val="20"/>
                <w:lang w:eastAsia="ko-KR"/>
              </w:rPr>
            </w:pPr>
            <w:r>
              <w:rPr>
                <w:rFonts w:ascii="Times" w:hAnsi="Times" w:eastAsia="Batang"/>
                <w:iCs/>
                <w:szCs w:val="20"/>
                <w:lang w:val="en-GB" w:eastAsia="en-US"/>
              </w:rPr>
              <w:t>For SRS configuration required for non-codebook-based UL transmission by an 8TX UE, Alt1 is supported, that is</w:t>
            </w:r>
          </w:p>
          <w:p>
            <w:pPr>
              <w:numPr>
                <w:ilvl w:val="0"/>
                <w:numId w:val="22"/>
              </w:numPr>
              <w:spacing w:after="0" w:line="240" w:lineRule="auto"/>
              <w:rPr>
                <w:rFonts w:ascii="Times" w:hAnsi="Times" w:eastAsia="Times New Roman"/>
                <w:iCs/>
                <w:szCs w:val="20"/>
                <w:lang w:val="en-GB" w:eastAsia="en-US"/>
              </w:rPr>
            </w:pPr>
            <w:r>
              <w:rPr>
                <w:rFonts w:ascii="Times" w:hAnsi="Times" w:eastAsia="Times New Roman"/>
                <w:iCs/>
                <w:szCs w:val="20"/>
                <w:lang w:val="en-GB" w:eastAsia="en-US"/>
              </w:rPr>
              <w:t>Alt1: A single SRS resource set configured with up to 8 single-port SRS resources</w:t>
            </w:r>
          </w:p>
          <w:p>
            <w:pPr>
              <w:numPr>
                <w:ilvl w:val="0"/>
                <w:numId w:val="22"/>
              </w:numPr>
              <w:spacing w:after="0" w:line="240" w:lineRule="auto"/>
              <w:rPr>
                <w:rFonts w:ascii="Times" w:hAnsi="Times" w:eastAsia="Times New Roman"/>
                <w:iCs/>
                <w:szCs w:val="20"/>
                <w:lang w:val="en-GB" w:eastAsia="en-US"/>
              </w:rPr>
            </w:pPr>
            <w:r>
              <w:rPr>
                <w:rFonts w:ascii="Times" w:hAnsi="Times" w:eastAsia="Times New Roman"/>
                <w:iCs/>
                <w:szCs w:val="20"/>
                <w:lang w:val="en-GB" w:eastAsia="en-US"/>
              </w:rPr>
              <w:t>FFS: Configuration of up to two, or four SRS resource sets, each configured with up to 4, or 2 single-port SRS resources, respectively.</w:t>
            </w:r>
          </w:p>
          <w:p>
            <w:pPr>
              <w:pStyle w:val="111"/>
              <w:spacing w:after="0" w:line="240" w:lineRule="auto"/>
              <w:ind w:left="840" w:firstLine="400"/>
            </w:pPr>
          </w:p>
          <w:p>
            <w:pPr>
              <w:spacing w:after="0" w:line="240" w:lineRule="auto"/>
              <w:contextualSpacing/>
              <w:rPr>
                <w:rFonts w:ascii="Times" w:hAnsi="Times" w:eastAsia="Times New Roman" w:cs="Times"/>
                <w:b/>
                <w:bCs/>
                <w:lang w:eastAsia="en-US"/>
              </w:rPr>
            </w:pPr>
            <w:r>
              <w:rPr>
                <w:rFonts w:ascii="Times" w:hAnsi="Times" w:eastAsia="Times New Roman" w:cs="Times"/>
                <w:b/>
                <w:bCs/>
                <w:lang w:eastAsia="en-US"/>
              </w:rPr>
              <w:t>Agreement</w:t>
            </w:r>
          </w:p>
          <w:p>
            <w:pPr>
              <w:spacing w:after="0" w:line="240" w:lineRule="auto"/>
              <w:contextualSpacing/>
              <w:rPr>
                <w:rFonts w:ascii="Times" w:hAnsi="Times" w:eastAsia="Times New Roman" w:cs="Times"/>
                <w:lang w:eastAsia="en-US"/>
              </w:rPr>
            </w:pPr>
            <w:r>
              <w:rPr>
                <w:rFonts w:ascii="Times" w:hAnsi="Times" w:eastAsia="Times New Roman" w:cs="Times"/>
                <w:lang w:val="en-GB" w:eastAsia="en-US"/>
              </w:rPr>
              <w:t xml:space="preserve">Study low overhead solutions for SRI and/or transmitter precoder matrix indication for codebook-based, and SRI indication for non-codebook-based UL transmission by an 8TX UE, </w:t>
            </w:r>
          </w:p>
          <w:p>
            <w:pPr>
              <w:pStyle w:val="111"/>
              <w:numPr>
                <w:ilvl w:val="0"/>
                <w:numId w:val="23"/>
              </w:numPr>
              <w:spacing w:after="0" w:line="240" w:lineRule="auto"/>
              <w:ind w:left="816" w:leftChars="200" w:hanging="416" w:hangingChars="208"/>
              <w:rPr>
                <w:rFonts w:ascii="Times" w:hAnsi="Times" w:eastAsia="Times New Roman" w:cs="Times"/>
                <w:lang w:eastAsia="en-US"/>
              </w:rPr>
            </w:pPr>
            <w:r>
              <w:rPr>
                <w:rFonts w:ascii="Times" w:hAnsi="Times" w:eastAsia="Times New Roman" w:cs="Times"/>
                <w:lang w:eastAsia="en-US"/>
              </w:rPr>
              <w:t xml:space="preserve">FFS using single or separate (exiting or new) fields for the indication, </w:t>
            </w:r>
            <w:r>
              <w:rPr>
                <w:rFonts w:ascii="Times" w:hAnsi="Times" w:eastAsia="Malgun Gothic" w:cs="Times"/>
              </w:rPr>
              <w:t>other solutions are not precluded.</w:t>
            </w:r>
          </w:p>
          <w:p>
            <w:pPr>
              <w:pStyle w:val="111"/>
              <w:numPr>
                <w:ilvl w:val="0"/>
                <w:numId w:val="23"/>
              </w:numPr>
              <w:spacing w:after="0" w:line="240" w:lineRule="auto"/>
              <w:ind w:left="816" w:leftChars="200" w:hanging="416" w:hangingChars="208"/>
            </w:pPr>
            <w:r>
              <w:rPr>
                <w:rFonts w:ascii="Times" w:hAnsi="Times" w:eastAsia="Times New Roman" w:cs="Times"/>
                <w:lang w:eastAsia="en-US"/>
              </w:rPr>
              <w:t>Note: Low overhead schemes for study include those using Rel-15 SRI/TPMI indication mechanisms</w:t>
            </w:r>
          </w:p>
        </w:tc>
      </w:tr>
    </w:tbl>
    <w:p>
      <w:pPr>
        <w:snapToGrid w:val="0"/>
        <w:spacing w:before="72" w:beforeLines="30" w:after="72" w:afterLines="30" w:line="288" w:lineRule="auto"/>
        <w:jc w:val="both"/>
        <w:rPr>
          <w:rFonts w:eastAsia="宋体"/>
        </w:rPr>
      </w:pPr>
      <w:r>
        <w:rPr>
          <w:rFonts w:hint="eastAsia" w:eastAsia="宋体"/>
        </w:rPr>
        <w:t>Regarding Alt1, single SRS resource set configured with up to 8 single-port SRS ports. That would cause a</w:t>
      </w:r>
      <w:r>
        <w:rPr>
          <w:rFonts w:eastAsia="宋体"/>
        </w:rPr>
        <w:t>n</w:t>
      </w:r>
      <w:r>
        <w:rPr>
          <w:rFonts w:hint="eastAsia" w:eastAsia="宋体"/>
        </w:rPr>
        <w:t xml:space="preserve"> 8-bit overhead of SRI field in DCI. For 1 SRS resource set including more than 4 SRS resources, we prefer a unified solution for SRI indication for both Lmax &lt;=4 and Lmax &gt;4 for simplicity. </w:t>
      </w:r>
    </w:p>
    <w:p>
      <w:pPr>
        <w:snapToGrid w:val="0"/>
        <w:spacing w:before="72" w:beforeLines="30" w:after="72" w:afterLines="30" w:line="288" w:lineRule="auto"/>
        <w:jc w:val="both"/>
        <w:rPr>
          <w:rFonts w:eastAsia="宋体"/>
          <w:bCs/>
          <w:i/>
        </w:rPr>
      </w:pPr>
      <w:r>
        <w:rPr>
          <w:rFonts w:hint="eastAsia" w:eastAsia="宋体"/>
          <w:b/>
          <w:i/>
        </w:rPr>
        <w:t>Proposal 8</w:t>
      </w:r>
      <w:r>
        <w:rPr>
          <w:rFonts w:hint="eastAsia"/>
          <w:b/>
          <w:i/>
        </w:rPr>
        <w:t xml:space="preserve">: </w:t>
      </w:r>
      <w:r>
        <w:rPr>
          <w:rFonts w:hint="eastAsia" w:eastAsia="宋体"/>
          <w:bCs/>
          <w:i/>
        </w:rPr>
        <w:t>Regarding non c</w:t>
      </w:r>
      <w:r>
        <w:rPr>
          <w:rFonts w:hint="eastAsia"/>
          <w:bCs/>
          <w:i/>
        </w:rPr>
        <w:t xml:space="preserve">odebook based </w:t>
      </w:r>
      <w:r>
        <w:rPr>
          <w:rFonts w:hint="eastAsia" w:eastAsia="宋体"/>
          <w:bCs/>
          <w:i/>
        </w:rPr>
        <w:t>transmission design f</w:t>
      </w:r>
      <w:r>
        <w:rPr>
          <w:rFonts w:hint="eastAsia"/>
          <w:bCs/>
          <w:i/>
        </w:rPr>
        <w:t>or 8-Tx</w:t>
      </w:r>
      <w:r>
        <w:rPr>
          <w:rFonts w:hint="eastAsia" w:eastAsia="宋体"/>
          <w:bCs/>
          <w:i/>
        </w:rPr>
        <w:t>, with single SRS resource set configured with up to 8 single-port SRS ports</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 xml:space="preserve">Baseline: SRI can be enhanced to 8 bits as a bitmap to reduce spec effort </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Enhanced SRI is interpreted according to a rule, e.g., bitmap, instead of a table as legacy</w:t>
      </w:r>
    </w:p>
    <w:p>
      <w:pPr>
        <w:numPr>
          <w:ilvl w:val="1"/>
          <w:numId w:val="13"/>
        </w:numPr>
        <w:snapToGrid w:val="0"/>
        <w:spacing w:before="72" w:beforeLines="30" w:after="72" w:afterLines="30" w:line="288" w:lineRule="auto"/>
        <w:ind w:left="820" w:hanging="400"/>
        <w:jc w:val="both"/>
        <w:rPr>
          <w:rFonts w:eastAsia="宋体"/>
          <w:i/>
        </w:rPr>
      </w:pPr>
      <w:r>
        <w:rPr>
          <w:rFonts w:hint="eastAsia" w:eastAsia="宋体"/>
          <w:i/>
        </w:rPr>
        <w:t xml:space="preserve">Each bit with </w:t>
      </w:r>
      <w:r>
        <w:rPr>
          <w:rFonts w:eastAsia="宋体"/>
          <w:i/>
        </w:rPr>
        <w:t>“</w:t>
      </w:r>
      <w:r>
        <w:rPr>
          <w:rFonts w:hint="eastAsia" w:eastAsia="宋体"/>
          <w:i/>
        </w:rPr>
        <w:t>1</w:t>
      </w:r>
      <w:r>
        <w:rPr>
          <w:rFonts w:eastAsia="宋体"/>
          <w:i/>
        </w:rPr>
        <w:t>”</w:t>
      </w:r>
      <w:r>
        <w:rPr>
          <w:rFonts w:hint="eastAsia" w:eastAsia="宋体"/>
          <w:i/>
        </w:rPr>
        <w:t xml:space="preserve"> indicates presence of a respective SRS resource</w:t>
      </w:r>
    </w:p>
    <w:p>
      <w:pPr>
        <w:jc w:val="both"/>
        <w:rPr>
          <w:rFonts w:ascii="Times" w:hAnsi="Times" w:eastAsia="宋体"/>
          <w:iCs/>
          <w:szCs w:val="20"/>
        </w:rPr>
      </w:pPr>
      <w:r>
        <w:rPr>
          <w:rFonts w:hint="eastAsia" w:eastAsia="宋体"/>
        </w:rPr>
        <w:t xml:space="preserve">Regarding </w:t>
      </w:r>
      <w:r>
        <w:rPr>
          <w:rFonts w:eastAsia="宋体"/>
        </w:rPr>
        <w:t>“</w:t>
      </w:r>
      <w:r>
        <w:rPr>
          <w:rFonts w:ascii="Times" w:hAnsi="Times" w:eastAsia="Times New Roman"/>
          <w:iCs/>
          <w:szCs w:val="20"/>
          <w:lang w:val="en-GB" w:eastAsia="en-US"/>
        </w:rPr>
        <w:t>FFS: Configuration of up to two, or four SRS resource sets, each configured with up to 4, or 2 single-port SRS resources, respectively</w:t>
      </w:r>
      <w:r>
        <w:rPr>
          <w:rFonts w:ascii="Times" w:hAnsi="Times" w:eastAsia="宋体"/>
          <w:iCs/>
          <w:szCs w:val="20"/>
        </w:rPr>
        <w:t>”</w:t>
      </w:r>
      <w:r>
        <w:rPr>
          <w:rFonts w:hint="eastAsia" w:ascii="Times" w:hAnsi="Times" w:eastAsia="宋体"/>
          <w:iCs/>
          <w:szCs w:val="20"/>
        </w:rPr>
        <w:t xml:space="preserve">, it seems not necessary to support more than one SRS resource set. Considering one SRS resource corresponds to one or more panels, that means the number of panels is transparent to implementation, and </w:t>
      </w:r>
      <w:r>
        <w:rPr>
          <w:rFonts w:ascii="Times" w:hAnsi="Times" w:eastAsia="宋体"/>
          <w:iCs/>
          <w:szCs w:val="20"/>
        </w:rPr>
        <w:t>is not relevant to the</w:t>
      </w:r>
      <w:r>
        <w:rPr>
          <w:rFonts w:hint="eastAsia" w:ascii="Times" w:hAnsi="Times" w:eastAsia="宋体"/>
          <w:iCs/>
          <w:szCs w:val="20"/>
        </w:rPr>
        <w:t xml:space="preserve"> number of SRS resource sets. So even multiple panels do not need more than one SRS resource set. In a word, we do not see proper use case for </w:t>
      </w:r>
      <w:r>
        <w:rPr>
          <w:rFonts w:ascii="Times" w:hAnsi="Times" w:eastAsia="宋体"/>
          <w:iCs/>
          <w:szCs w:val="20"/>
        </w:rPr>
        <w:t xml:space="preserve">supporting </w:t>
      </w:r>
      <w:r>
        <w:rPr>
          <w:rFonts w:hint="eastAsia" w:ascii="Times" w:hAnsi="Times" w:eastAsia="宋体"/>
          <w:iCs/>
          <w:szCs w:val="20"/>
        </w:rPr>
        <w:t xml:space="preserve">more than one SRS resource set for non codebook transmission. </w:t>
      </w:r>
    </w:p>
    <w:p>
      <w:pPr>
        <w:snapToGrid w:val="0"/>
        <w:spacing w:before="72" w:beforeLines="30" w:after="72" w:afterLines="30" w:line="288" w:lineRule="auto"/>
        <w:jc w:val="both"/>
        <w:rPr>
          <w:rFonts w:eastAsia="宋体"/>
          <w:i/>
          <w:iCs/>
        </w:rPr>
      </w:pPr>
      <w:r>
        <w:rPr>
          <w:rFonts w:hint="eastAsia" w:eastAsia="宋体"/>
          <w:b/>
          <w:bCs/>
          <w:i/>
          <w:iCs/>
        </w:rPr>
        <w:t>Proposal 9:</w:t>
      </w:r>
      <w:r>
        <w:rPr>
          <w:rFonts w:hint="eastAsia" w:eastAsia="宋体"/>
          <w:i/>
          <w:iCs/>
        </w:rPr>
        <w:t xml:space="preserve"> Regarding non-codebook-based SRS configuration,</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 xml:space="preserve">One SRS resource set is enough, i.e., no </w:t>
      </w:r>
      <w:r>
        <w:rPr>
          <w:rFonts w:eastAsia="宋体"/>
          <w:i/>
          <w:iCs/>
        </w:rPr>
        <w:t>further</w:t>
      </w:r>
      <w:r>
        <w:rPr>
          <w:rFonts w:hint="eastAsia" w:eastAsia="宋体"/>
          <w:i/>
          <w:iCs/>
        </w:rPr>
        <w:t xml:space="preserve"> exten</w:t>
      </w:r>
      <w:r>
        <w:rPr>
          <w:rFonts w:eastAsia="宋体"/>
          <w:i/>
          <w:iCs/>
        </w:rPr>
        <w:t>sion for having</w:t>
      </w:r>
      <w:r>
        <w:rPr>
          <w:rFonts w:hint="eastAsia" w:eastAsia="宋体"/>
          <w:i/>
          <w:iCs/>
        </w:rPr>
        <w:t xml:space="preserve"> more than one SRS resource set.</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Two CWs for 8-Tx UL transmission</w:t>
      </w:r>
    </w:p>
    <w:p>
      <w:pPr>
        <w:snapToGrid w:val="0"/>
        <w:spacing w:before="72" w:beforeLines="30" w:after="72" w:afterLines="30" w:line="288" w:lineRule="auto"/>
        <w:jc w:val="both"/>
        <w:rPr>
          <w:rFonts w:eastAsia="宋体"/>
          <w:bCs/>
        </w:rPr>
      </w:pPr>
      <w:r>
        <w:rPr>
          <w:rFonts w:hint="eastAsia" w:eastAsia="宋体"/>
          <w:bCs/>
        </w:rPr>
        <w:t xml:space="preserve">After discussed in last several meetings, the following WA and agreements were reached as follows regarding 2 CWs enhancement.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rPr>
                <w:rFonts w:ascii="Times" w:hAnsi="Times" w:eastAsia="Batang" w:cs="Times"/>
                <w:b/>
                <w:bCs/>
                <w:iCs/>
                <w:szCs w:val="24"/>
                <w:lang w:eastAsia="en-US"/>
              </w:rPr>
            </w:pPr>
            <w:r>
              <w:rPr>
                <w:rFonts w:ascii="Times" w:hAnsi="Times" w:eastAsia="Batang" w:cs="Times"/>
                <w:b/>
                <w:bCs/>
                <w:iCs/>
                <w:szCs w:val="24"/>
                <w:lang w:eastAsia="en-US"/>
              </w:rPr>
              <w:t>Working Assumption</w:t>
            </w:r>
          </w:p>
          <w:p>
            <w:pPr>
              <w:spacing w:after="0" w:line="240" w:lineRule="auto"/>
              <w:rPr>
                <w:rFonts w:ascii="Times" w:hAnsi="Times" w:eastAsia="Batang" w:cs="Times"/>
                <w:iCs/>
                <w:szCs w:val="24"/>
                <w:lang w:eastAsia="en-US"/>
              </w:rPr>
            </w:pPr>
            <w:r>
              <w:rPr>
                <w:rFonts w:ascii="Times" w:hAnsi="Times" w:eastAsia="Batang" w:cs="Times"/>
                <w:iCs/>
                <w:szCs w:val="24"/>
                <w:lang w:eastAsia="en-US"/>
              </w:rPr>
              <w:t>For uplink transmission with rank&gt;4, support dual CW transmission.</w:t>
            </w:r>
          </w:p>
          <w:p>
            <w:pPr>
              <w:spacing w:after="0" w:line="240" w:lineRule="auto"/>
              <w:rPr>
                <w:rFonts w:ascii="Times" w:hAnsi="Times" w:eastAsia="Batang" w:cs="Times"/>
                <w:iCs/>
                <w:szCs w:val="24"/>
                <w:lang w:val="en-GB" w:eastAsia="en-US"/>
              </w:rPr>
            </w:pPr>
          </w:p>
          <w:p>
            <w:pPr>
              <w:spacing w:after="0" w:line="240" w:lineRule="auto"/>
              <w:contextualSpacing/>
              <w:rPr>
                <w:rFonts w:ascii="Times" w:hAnsi="Times" w:eastAsia="Batang" w:cs="Times"/>
                <w:b/>
                <w:bCs/>
                <w:szCs w:val="20"/>
                <w:lang w:val="en-GB" w:eastAsia="en-US"/>
              </w:rPr>
            </w:pPr>
            <w:r>
              <w:rPr>
                <w:rFonts w:ascii="Times" w:hAnsi="Times" w:eastAsia="Batang" w:cs="Times"/>
                <w:b/>
                <w:bCs/>
                <w:szCs w:val="20"/>
                <w:lang w:val="en-GB" w:eastAsia="en-US"/>
              </w:rPr>
              <w:t>Agreement</w:t>
            </w:r>
          </w:p>
          <w:p>
            <w:pPr>
              <w:snapToGrid w:val="0"/>
              <w:spacing w:before="72" w:beforeLines="30" w:after="72" w:afterLines="30" w:line="288" w:lineRule="auto"/>
              <w:jc w:val="both"/>
              <w:rPr>
                <w:rFonts w:ascii="Times" w:hAnsi="Times" w:eastAsia="Batang"/>
                <w:iCs/>
                <w:lang w:val="en-GB" w:eastAsia="en-US"/>
              </w:rPr>
            </w:pPr>
            <w:r>
              <w:rPr>
                <w:rFonts w:ascii="Times" w:hAnsi="Times" w:eastAsia="Batang"/>
                <w:iCs/>
                <w:lang w:val="en-GB" w:eastAsia="en-US"/>
              </w:rPr>
              <w:t>If dual CW is supported for uplink transmission with Rank&gt;4 by an 8TX UE, reuse DL Rel-15 codeword to layer mapping for both codebook-based and non-codebook-based transmission.</w:t>
            </w:r>
          </w:p>
          <w:p>
            <w:pPr>
              <w:pStyle w:val="129"/>
              <w:spacing w:before="72" w:beforeLines="30" w:beforeAutospacing="0" w:after="72" w:afterLines="30" w:afterAutospacing="0" w:line="288" w:lineRule="auto"/>
              <w:contextualSpacing/>
              <w:rPr>
                <w:rFonts w:ascii="Times" w:hAnsi="Times" w:eastAsia="宋体" w:cs="Times"/>
                <w:iCs/>
                <w:sz w:val="20"/>
                <w:szCs w:val="20"/>
              </w:rPr>
            </w:pPr>
            <w:r>
              <w:rPr>
                <w:rFonts w:hint="eastAsia" w:ascii="Times" w:hAnsi="Times" w:eastAsia="宋体" w:cs="Times"/>
                <w:b/>
                <w:bCs/>
                <w:iCs/>
                <w:sz w:val="20"/>
                <w:szCs w:val="20"/>
              </w:rPr>
              <w:t>Agreement</w:t>
            </w:r>
          </w:p>
          <w:p>
            <w:pPr>
              <w:snapToGrid w:val="0"/>
              <w:spacing w:before="72" w:beforeLines="30" w:after="72" w:afterLines="30" w:line="288" w:lineRule="auto"/>
              <w:contextualSpacing/>
              <w:rPr>
                <w:szCs w:val="20"/>
              </w:rPr>
            </w:pPr>
            <w:r>
              <w:rPr>
                <w:szCs w:val="20"/>
              </w:rPr>
              <w:t xml:space="preserve">For PUSCH transmission with rank&gt;4 by an 8TX UE, to support dual CW transmission, </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 xml:space="preserve">specify MCS, NDI, RV indication </w:t>
            </w:r>
            <w:r>
              <w:rPr>
                <w:rFonts w:ascii="Times" w:hAnsi="Times" w:eastAsia="Times New Roman"/>
                <w:iCs/>
                <w:szCs w:val="20"/>
                <w:lang w:val="sv-SE" w:eastAsia="en-US"/>
              </w:rPr>
              <w:t>for the second CW</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specify PUSCH Scrambling for the second CW</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specify UCI multiplexing on PUSCH for dual CW transmission</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study whether/how Enabling/Disabling the second CW</w:t>
            </w:r>
          </w:p>
          <w:p>
            <w:pPr>
              <w:snapToGrid w:val="0"/>
              <w:spacing w:before="72" w:beforeLines="30" w:after="72" w:afterLines="30" w:line="288" w:lineRule="auto"/>
              <w:contextualSpacing/>
              <w:rPr>
                <w:szCs w:val="20"/>
              </w:rPr>
            </w:pPr>
            <w:r>
              <w:rPr>
                <w:szCs w:val="20"/>
              </w:rPr>
              <w:t>FFS: Optimization of DCI to indicate the above</w:t>
            </w:r>
          </w:p>
          <w:p>
            <w:pPr>
              <w:snapToGrid w:val="0"/>
              <w:spacing w:before="72" w:beforeLines="30" w:after="72" w:afterLines="30" w:line="288" w:lineRule="auto"/>
              <w:contextualSpacing/>
              <w:rPr>
                <w:szCs w:val="20"/>
              </w:rPr>
            </w:pPr>
            <w:r>
              <w:rPr>
                <w:szCs w:val="20"/>
              </w:rPr>
              <w:t>Note: Strive to reuse Rel-15 NR DL schemes where possible.</w:t>
            </w:r>
          </w:p>
          <w:p>
            <w:pPr>
              <w:pStyle w:val="129"/>
              <w:spacing w:before="0" w:beforeAutospacing="0" w:after="0" w:afterAutospacing="0" w:line="288" w:lineRule="auto"/>
              <w:contextualSpacing/>
              <w:rPr>
                <w:rFonts w:ascii="Times" w:hAnsi="Times" w:eastAsia="宋体" w:cs="Times"/>
                <w:iCs/>
                <w:sz w:val="20"/>
                <w:szCs w:val="20"/>
              </w:rPr>
            </w:pPr>
            <w:r>
              <w:rPr>
                <w:rFonts w:hint="eastAsia" w:ascii="Times" w:hAnsi="Times" w:eastAsia="宋体" w:cs="Times"/>
                <w:b/>
                <w:bCs/>
                <w:iCs/>
                <w:sz w:val="20"/>
                <w:szCs w:val="20"/>
              </w:rPr>
              <w:t>Agreement</w:t>
            </w:r>
          </w:p>
          <w:p>
            <w:pPr>
              <w:snapToGrid w:val="0"/>
              <w:spacing w:after="0" w:line="288" w:lineRule="auto"/>
              <w:contextualSpacing/>
              <w:rPr>
                <w:szCs w:val="20"/>
              </w:rPr>
            </w:pPr>
            <w:r>
              <w:rPr>
                <w:szCs w:val="20"/>
              </w:rPr>
              <w:t>For PUSCH transmission with rank&gt;4 by an 8TX UE, to support UCI multiplexing on PUSCH, down-select at least one of the following options in RAN1#112,</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Option1: UCI is always multiplexed on one of the CWs</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Option2: UCI is multiplexed on both CWs</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Option3: Based on UCI (e.g., type, payload size, etc.) UCI is multiplexed on one or both CWs</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Option4: UCI is multiplexed only when single CW is enabled</w:t>
            </w:r>
          </w:p>
          <w:p>
            <w:pPr>
              <w:numPr>
                <w:ilvl w:val="0"/>
                <w:numId w:val="22"/>
              </w:numPr>
              <w:spacing w:after="0" w:line="288" w:lineRule="auto"/>
              <w:rPr>
                <w:rFonts w:ascii="Times" w:hAnsi="Times" w:eastAsia="Times New Roman"/>
                <w:iCs/>
                <w:szCs w:val="20"/>
                <w:lang w:val="en-GB" w:eastAsia="en-US"/>
              </w:rPr>
            </w:pPr>
            <w:r>
              <w:rPr>
                <w:rFonts w:ascii="Times" w:hAnsi="Times" w:eastAsia="Times New Roman"/>
                <w:iCs/>
                <w:szCs w:val="20"/>
                <w:lang w:val="en-GB" w:eastAsia="en-US"/>
              </w:rPr>
              <w:t>Option5: UCI is repeated across the two CWs</w:t>
            </w:r>
          </w:p>
          <w:p>
            <w:pPr>
              <w:numPr>
                <w:ilvl w:val="0"/>
                <w:numId w:val="22"/>
              </w:numPr>
              <w:spacing w:after="0" w:line="288" w:lineRule="auto"/>
              <w:rPr>
                <w:rFonts w:ascii="Times" w:hAnsi="Times" w:eastAsia="Batang"/>
                <w:iCs/>
                <w:lang w:val="en-GB" w:eastAsia="en-US"/>
              </w:rPr>
            </w:pPr>
            <w:r>
              <w:rPr>
                <w:rFonts w:ascii="Times" w:hAnsi="Times" w:eastAsia="Times New Roman"/>
                <w:iCs/>
                <w:szCs w:val="20"/>
                <w:lang w:val="en-GB" w:eastAsia="en-US"/>
              </w:rPr>
              <w:t>Other options are not precluded</w:t>
            </w:r>
          </w:p>
        </w:tc>
      </w:tr>
    </w:tbl>
    <w:p>
      <w:pPr>
        <w:snapToGrid w:val="0"/>
        <w:spacing w:before="72" w:beforeLines="30" w:after="72" w:afterLines="30" w:line="288" w:lineRule="auto"/>
        <w:jc w:val="both"/>
        <w:rPr>
          <w:rFonts w:eastAsia="宋体"/>
          <w:bCs/>
        </w:rPr>
      </w:pPr>
      <w:r>
        <w:rPr>
          <w:rFonts w:hint="eastAsia" w:eastAsia="宋体"/>
          <w:bCs/>
        </w:rPr>
        <w:t>In our views, 2 CWs</w:t>
      </w:r>
      <w:r>
        <w:rPr>
          <w:rFonts w:hint="eastAsia"/>
          <w:bCs/>
        </w:rPr>
        <w:t xml:space="preserve"> </w:t>
      </w:r>
      <w:r>
        <w:rPr>
          <w:rFonts w:hint="eastAsia" w:eastAsia="宋体"/>
          <w:bCs/>
        </w:rPr>
        <w:t>should be supported for more than 4 layers of UL 8-Tx transmission. Given that 2 CWs are supported for PDSCH with more than 4 layers, it is straightforward to support 2 CWs for PUSCH with more than 4 layers to keep alignment between implementations of downlink and uplink.</w:t>
      </w:r>
    </w:p>
    <w:p>
      <w:pPr>
        <w:snapToGrid w:val="0"/>
        <w:spacing w:before="72" w:beforeLines="30" w:after="72" w:afterLines="30" w:line="288" w:lineRule="auto"/>
        <w:jc w:val="both"/>
        <w:rPr>
          <w:rFonts w:eastAsia="宋体"/>
        </w:rPr>
      </w:pPr>
      <w:r>
        <w:rPr>
          <w:rFonts w:hint="eastAsia" w:eastAsia="宋体"/>
          <w:bCs/>
        </w:rPr>
        <w:t>In addition, w</w:t>
      </w:r>
      <w:r>
        <w:rPr>
          <w:rFonts w:hint="eastAsia" w:eastAsia="宋体"/>
        </w:rPr>
        <w:t>e evaluated performances between 2 CWs and 1 CW for 8-Tx with more than four layers, and have the following LLS</w:t>
      </w:r>
      <w:r>
        <w:rPr>
          <w:rFonts w:eastAsia="宋体"/>
        </w:rPr>
        <w:t xml:space="preserve"> </w:t>
      </w:r>
      <w:r>
        <w:rPr>
          <w:rFonts w:hint="eastAsia" w:eastAsia="宋体"/>
        </w:rPr>
        <w:t>result</w:t>
      </w:r>
      <w:r>
        <w:rPr>
          <w:rFonts w:eastAsia="宋体"/>
        </w:rPr>
        <w:t>s</w:t>
      </w:r>
      <w:r>
        <w:rPr>
          <w:rFonts w:hint="eastAsia" w:eastAsia="宋体"/>
        </w:rPr>
        <w:t xml:space="preserve"> as shown in Figure 6</w:t>
      </w:r>
      <w:r>
        <w:rPr>
          <w:rFonts w:eastAsia="宋体"/>
        </w:rPr>
        <w:t xml:space="preserve"> under MCS and RANK adaptation</w:t>
      </w:r>
      <w:r>
        <w:rPr>
          <w:rFonts w:hint="eastAsia" w:eastAsia="宋体"/>
        </w:rPr>
        <w:t xml:space="preserve">. </w:t>
      </w:r>
      <w:r>
        <w:rPr>
          <w:rFonts w:hint="eastAsia"/>
        </w:rPr>
        <w:t>The simulation assumption can be found in appendix</w:t>
      </w:r>
      <w:r>
        <w:rPr>
          <w:rFonts w:hint="eastAsia" w:eastAsia="宋体"/>
        </w:rPr>
        <w:t xml:space="preserve"> Table A-1</w:t>
      </w:r>
      <w:r>
        <w:rPr>
          <w:rFonts w:hint="eastAsia"/>
        </w:rPr>
        <w:t>.</w:t>
      </w:r>
      <w:r>
        <w:rPr>
          <w:rFonts w:hint="eastAsia" w:eastAsia="宋体"/>
        </w:rPr>
        <w:t xml:space="preserve"> </w:t>
      </w:r>
      <w:r>
        <w:rPr>
          <w:rFonts w:eastAsia="宋体"/>
        </w:rPr>
        <w:t xml:space="preserve">Based on the results, </w:t>
      </w:r>
      <w:r>
        <w:rPr>
          <w:rFonts w:hint="eastAsia" w:eastAsia="宋体"/>
        </w:rPr>
        <w:t xml:space="preserve">we can conclude that </w:t>
      </w:r>
      <w:r>
        <w:rPr>
          <w:rFonts w:hint="eastAsia" w:eastAsia="宋体"/>
          <w:bCs/>
        </w:rPr>
        <w:t xml:space="preserve">2 CWs outperforms 1 CW significantly due to more flexibility. And </w:t>
      </w:r>
      <w:r>
        <w:rPr>
          <w:rFonts w:eastAsia="宋体"/>
        </w:rPr>
        <w:t>we have the following observation</w:t>
      </w:r>
      <w:r>
        <w:rPr>
          <w:rFonts w:hint="eastAsia" w:eastAsia="宋体"/>
        </w:rPr>
        <w:t xml:space="preserve"> and proposal</w:t>
      </w:r>
      <w:r>
        <w:rPr>
          <w:rFonts w:eastAsia="宋体"/>
        </w:rPr>
        <w:t>:</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1</w:t>
      </w:r>
      <w:r>
        <w:rPr>
          <w:rFonts w:hint="eastAsia" w:eastAsia="宋体"/>
          <w:b/>
          <w:bCs/>
          <w:i/>
          <w:iCs/>
        </w:rPr>
        <w:t>:</w:t>
      </w:r>
      <w:r>
        <w:rPr>
          <w:rFonts w:hint="eastAsia" w:eastAsia="宋体"/>
          <w:i/>
          <w:iCs/>
        </w:rPr>
        <w:t xml:space="preserve"> Comparing performances between 2 CWs and 1 CW for 8-Tx with more than four layers, we observe:</w:t>
      </w:r>
    </w:p>
    <w:p>
      <w:pPr>
        <w:numPr>
          <w:ilvl w:val="0"/>
          <w:numId w:val="13"/>
        </w:numPr>
        <w:snapToGrid w:val="0"/>
        <w:spacing w:before="72" w:beforeLines="30" w:after="72" w:afterLines="30" w:line="288" w:lineRule="auto"/>
        <w:jc w:val="both"/>
        <w:rPr>
          <w:rFonts w:eastAsia="宋体"/>
          <w:i/>
          <w:iCs/>
        </w:rPr>
      </w:pPr>
      <w:r>
        <w:rPr>
          <w:rFonts w:hint="eastAsia" w:eastAsia="宋体"/>
          <w:i/>
          <w:iCs/>
        </w:rPr>
        <w:t>With the increase of number of UL layers and UL TXs, 2 CWs using individual MCS, RV and NDI become much essential for improving Rx demodulation &amp; decoding performance, and reducing duplicated data re-transmission by individual HARQ procedures.</w:t>
      </w:r>
    </w:p>
    <w:p>
      <w:pPr>
        <w:numPr>
          <w:ilvl w:val="0"/>
          <w:numId w:val="13"/>
        </w:numPr>
        <w:snapToGrid w:val="0"/>
        <w:spacing w:before="72" w:beforeLines="30" w:after="72" w:afterLines="30" w:line="288" w:lineRule="auto"/>
        <w:jc w:val="both"/>
        <w:rPr>
          <w:rFonts w:eastAsia="宋体"/>
          <w:i/>
          <w:iCs/>
        </w:rPr>
      </w:pPr>
      <w:r>
        <w:rPr>
          <w:rFonts w:hint="eastAsia" w:eastAsia="宋体"/>
          <w:i/>
          <w:iCs/>
        </w:rPr>
        <w:t>In LLS (to exactly evaluate Rx demodulation and decoding procedure), compared with 1 CW, 2 CWs bring significant performance gains: ~ 3 dB gain in both SNR and around 20% spectrum efficiency (SE) gains for typical scenarios.</w:t>
      </w:r>
    </w:p>
    <w:p>
      <w:pPr>
        <w:snapToGrid w:val="0"/>
        <w:spacing w:before="72" w:beforeLines="30" w:after="72" w:afterLines="30" w:line="288" w:lineRule="auto"/>
        <w:jc w:val="center"/>
      </w:pPr>
      <w:r>
        <w:rPr>
          <w:rFonts w:eastAsia="Times New Roman"/>
          <w:sz w:val="21"/>
        </w:rPr>
        <w:object>
          <v:shape id="_x0000_i1028" o:spt="75" type="#_x0000_t75" style="height:145.8pt;width:298.95pt;" o:ole="t" filled="f" o:preferrelative="t" stroked="f" coordsize="21600,21600">
            <v:path/>
            <v:fill on="f" focussize="0,0"/>
            <v:stroke on="f" joinstyle="miter"/>
            <v:imagedata r:id="rId23" croptop="7547f" cropright="652f" o:title=""/>
            <o:lock v:ext="edit" aspectratio="f"/>
            <w10:wrap type="none"/>
            <w10:anchorlock/>
          </v:shape>
          <o:OLEObject Type="Embed" ProgID="Visio.Drawing.11" ShapeID="_x0000_i1028" DrawAspect="Content" ObjectID="_1468075728" r:id="rId22">
            <o:LockedField>false</o:LockedField>
          </o:OLEObject>
        </w:object>
      </w:r>
    </w:p>
    <w:p>
      <w:pPr>
        <w:snapToGrid w:val="0"/>
        <w:spacing w:before="72" w:beforeLines="30" w:after="72" w:afterLines="30" w:line="288" w:lineRule="auto"/>
        <w:jc w:val="center"/>
        <w:rPr>
          <w:rFonts w:eastAsia="宋体"/>
        </w:rPr>
      </w:pPr>
      <w:r>
        <w:rPr>
          <w:rFonts w:hint="eastAsia"/>
          <w:b/>
          <w:bCs/>
        </w:rPr>
        <w:t xml:space="preserve">Figure </w:t>
      </w:r>
      <w:r>
        <w:rPr>
          <w:rFonts w:hint="eastAsia" w:eastAsia="宋体"/>
          <w:b/>
          <w:bCs/>
        </w:rPr>
        <w:t>6</w:t>
      </w:r>
      <w:r>
        <w:rPr>
          <w:rFonts w:hint="eastAsia"/>
        </w:rPr>
        <w:t xml:space="preserve"> </w:t>
      </w:r>
      <w:r>
        <w:t>LLS performance</w:t>
      </w:r>
      <w:r>
        <w:rPr>
          <w:rFonts w:hint="eastAsia" w:eastAsia="宋体"/>
        </w:rPr>
        <w:t xml:space="preserve"> for 2 CWs vs. 1 CW for 8Tx with </w:t>
      </w:r>
      <w:r>
        <w:rPr>
          <w:rFonts w:eastAsia="宋体"/>
        </w:rPr>
        <w:t>up to 8</w:t>
      </w:r>
      <w:r>
        <w:rPr>
          <w:rFonts w:hint="eastAsia" w:eastAsia="宋体"/>
        </w:rPr>
        <w:t xml:space="preserve"> layers</w:t>
      </w:r>
      <w:r>
        <w:rPr>
          <w:rFonts w:eastAsia="宋体"/>
        </w:rPr>
        <w:t xml:space="preserve"> under MCS and RANK adaptation</w:t>
      </w:r>
      <w:r>
        <w:t xml:space="preserve"> </w:t>
      </w:r>
    </w:p>
    <w:p>
      <w:pPr>
        <w:snapToGrid w:val="0"/>
        <w:spacing w:before="72" w:beforeLines="30" w:after="72" w:afterLines="30" w:line="288" w:lineRule="auto"/>
        <w:jc w:val="both"/>
        <w:rPr>
          <w:rFonts w:eastAsia="宋体"/>
          <w:bCs/>
          <w:i/>
          <w:iCs/>
        </w:rPr>
      </w:pPr>
      <w:r>
        <w:rPr>
          <w:rFonts w:hint="eastAsia" w:eastAsia="宋体"/>
          <w:b/>
          <w:i/>
        </w:rPr>
        <w:t>Proposal 10</w:t>
      </w:r>
      <w:r>
        <w:rPr>
          <w:rFonts w:hint="eastAsia"/>
          <w:b/>
          <w:i/>
        </w:rPr>
        <w:t xml:space="preserve">: </w:t>
      </w:r>
      <w:r>
        <w:rPr>
          <w:rFonts w:hint="eastAsia" w:eastAsia="宋体"/>
          <w:bCs/>
          <w:i/>
        </w:rPr>
        <w:t>Regarding 2 CWs, c</w:t>
      </w:r>
      <w:r>
        <w:rPr>
          <w:rFonts w:hint="eastAsia" w:eastAsia="宋体"/>
          <w:bCs/>
          <w:i/>
          <w:iCs/>
        </w:rPr>
        <w:t xml:space="preserve">onfirm the following working assumption made in RAN1#110b-e: </w:t>
      </w:r>
    </w:p>
    <w:p>
      <w:pPr>
        <w:numPr>
          <w:ilvl w:val="0"/>
          <w:numId w:val="13"/>
        </w:numPr>
        <w:snapToGrid w:val="0"/>
        <w:spacing w:before="72" w:beforeLines="30" w:after="72" w:afterLines="30" w:line="288" w:lineRule="auto"/>
        <w:jc w:val="both"/>
        <w:rPr>
          <w:rFonts w:eastAsia="宋体"/>
          <w:i/>
          <w:iCs/>
          <w:lang w:eastAsia="en-US"/>
        </w:rPr>
      </w:pPr>
      <w:r>
        <w:rPr>
          <w:rFonts w:eastAsia="宋体"/>
          <w:i/>
          <w:iCs/>
          <w:lang w:eastAsia="en-US"/>
        </w:rPr>
        <w:t>For uplink transmission with rank&gt;4, support dual CW transmission.</w:t>
      </w:r>
    </w:p>
    <w:p>
      <w:pPr>
        <w:snapToGrid w:val="0"/>
        <w:spacing w:before="72" w:beforeLines="30" w:after="72" w:afterLines="30" w:line="288" w:lineRule="auto"/>
        <w:jc w:val="both"/>
        <w:rPr>
          <w:rFonts w:eastAsia="宋体"/>
          <w:bCs/>
        </w:rPr>
      </w:pPr>
      <w:r>
        <w:rPr>
          <w:rFonts w:hint="eastAsia" w:eastAsia="宋体"/>
          <w:bCs/>
        </w:rPr>
        <w:t xml:space="preserve">To support 2 CWs for UL transmission, we identified some potential spec impacts besides the already agreed codeword-to-layer mapping scheme, such as sequence generator seed for scrambling, new field in DCI format 0_1 and 0_2 to support 2 CWs (for second TB: MCS, NDI, RV), and determining code rate, TB size when UCI is transmitted on PUSCH, UCI multiplexing, etc. </w:t>
      </w:r>
    </w:p>
    <w:p>
      <w:pPr>
        <w:snapToGrid w:val="0"/>
        <w:spacing w:before="72" w:beforeLines="30" w:after="72" w:afterLines="30" w:line="288" w:lineRule="auto"/>
        <w:jc w:val="both"/>
        <w:rPr>
          <w:rFonts w:eastAsia="宋体"/>
          <w:bCs/>
        </w:rPr>
      </w:pPr>
      <w:r>
        <w:rPr>
          <w:rFonts w:hint="eastAsia" w:eastAsia="宋体"/>
          <w:bCs/>
        </w:rPr>
        <w:t>Dual CW transmission has already been specified for PUSCH in LTE system and PDSCH in NR system, hence enhancements on PUSCH with 2 CWs should be based on the legacy specification as much as possible.</w:t>
      </w:r>
    </w:p>
    <w:p>
      <w:pPr>
        <w:snapToGrid w:val="0"/>
        <w:spacing w:before="72" w:beforeLines="30" w:after="72" w:afterLines="30" w:line="288" w:lineRule="auto"/>
        <w:jc w:val="both"/>
        <w:rPr>
          <w:rFonts w:eastAsia="宋体"/>
          <w:bCs/>
        </w:rPr>
      </w:pPr>
      <w:r>
        <w:rPr>
          <w:rFonts w:hint="eastAsia" w:eastAsia="宋体"/>
          <w:bCs/>
        </w:rPr>
        <w:t xml:space="preserve">For scrambling sequence generator of scrambling bits for each codeword, it should be initiated with the formula defined for PDSCH, i.e., </w:t>
      </w:r>
      <w:r>
        <w:rPr>
          <w:rFonts w:hint="eastAsia" w:eastAsia="宋体"/>
          <w:bCs/>
          <w:i/>
          <w:iCs/>
        </w:rPr>
        <w:t>c</w:t>
      </w:r>
      <w:r>
        <w:rPr>
          <w:rFonts w:hint="eastAsia" w:eastAsia="宋体"/>
          <w:bCs/>
          <w:vertAlign w:val="subscript"/>
        </w:rPr>
        <w:t>init</w:t>
      </w:r>
      <w:r>
        <w:rPr>
          <w:rFonts w:hint="eastAsia" w:eastAsia="宋体"/>
          <w:bCs/>
        </w:rPr>
        <w:t xml:space="preserve"> = </w:t>
      </w:r>
      <w:r>
        <w:rPr>
          <w:rFonts w:hint="eastAsia" w:eastAsia="宋体"/>
          <w:bCs/>
          <w:i/>
          <w:iCs/>
        </w:rPr>
        <w:t>n</w:t>
      </w:r>
      <w:r>
        <w:rPr>
          <w:rFonts w:hint="eastAsia" w:eastAsia="宋体"/>
          <w:bCs/>
          <w:vertAlign w:val="subscript"/>
        </w:rPr>
        <w:t xml:space="preserve">RNTI </w:t>
      </w:r>
      <w:r>
        <w:rPr>
          <w:rFonts w:eastAsia="宋体"/>
          <w:bCs/>
        </w:rPr>
        <w:t>·</w:t>
      </w:r>
      <w:r>
        <w:rPr>
          <w:rFonts w:hint="eastAsia" w:eastAsia="宋体"/>
          <w:bCs/>
        </w:rPr>
        <w:t xml:space="preserve"> 2</w:t>
      </w:r>
      <w:r>
        <w:rPr>
          <w:rFonts w:hint="eastAsia" w:eastAsia="宋体"/>
          <w:bCs/>
          <w:vertAlign w:val="superscript"/>
        </w:rPr>
        <w:t xml:space="preserve">15 </w:t>
      </w:r>
      <w:r>
        <w:rPr>
          <w:rFonts w:hint="eastAsia" w:eastAsia="宋体"/>
          <w:bCs/>
        </w:rPr>
        <w:t xml:space="preserve">+ </w:t>
      </w:r>
      <w:r>
        <w:rPr>
          <w:rFonts w:hint="eastAsia" w:eastAsia="宋体"/>
          <w:bCs/>
          <w:i/>
          <w:iCs/>
        </w:rPr>
        <w:t xml:space="preserve">q </w:t>
      </w:r>
      <w:r>
        <w:rPr>
          <w:rFonts w:eastAsia="宋体"/>
          <w:bCs/>
          <w:i/>
          <w:iCs/>
        </w:rPr>
        <w:t>·</w:t>
      </w:r>
      <w:r>
        <w:rPr>
          <w:rFonts w:hint="eastAsia" w:eastAsia="宋体"/>
          <w:bCs/>
          <w:i/>
          <w:iCs/>
        </w:rPr>
        <w:t xml:space="preserve"> </w:t>
      </w:r>
      <w:r>
        <w:rPr>
          <w:rFonts w:hint="eastAsia" w:eastAsia="宋体"/>
          <w:bCs/>
        </w:rPr>
        <w:t>2</w:t>
      </w:r>
      <w:r>
        <w:rPr>
          <w:rFonts w:hint="eastAsia" w:eastAsia="宋体"/>
          <w:bCs/>
          <w:vertAlign w:val="superscript"/>
        </w:rPr>
        <w:t xml:space="preserve">14 </w:t>
      </w:r>
      <w:r>
        <w:rPr>
          <w:rFonts w:hint="eastAsia" w:eastAsia="宋体"/>
          <w:bCs/>
        </w:rPr>
        <w:t xml:space="preserve">+ </w:t>
      </w:r>
      <w:r>
        <w:rPr>
          <w:rFonts w:hint="eastAsia" w:eastAsia="宋体"/>
          <w:bCs/>
          <w:i/>
          <w:iCs/>
        </w:rPr>
        <w:t>n</w:t>
      </w:r>
      <w:r>
        <w:rPr>
          <w:rFonts w:hint="eastAsia" w:eastAsia="宋体"/>
          <w:bCs/>
          <w:vertAlign w:val="subscript"/>
        </w:rPr>
        <w:t>ID</w:t>
      </w:r>
      <w:r>
        <w:rPr>
          <w:rFonts w:hint="eastAsia" w:eastAsia="宋体"/>
          <w:bCs/>
        </w:rPr>
        <w:t xml:space="preserve">, wherein </w:t>
      </w:r>
      <w:r>
        <w:rPr>
          <w:rFonts w:hint="eastAsia" w:eastAsia="宋体"/>
          <w:bCs/>
          <w:i/>
          <w:iCs/>
        </w:rPr>
        <w:t>q</w:t>
      </w:r>
      <w:r>
        <w:rPr>
          <w:rFonts w:hint="eastAsia" w:eastAsia="宋体"/>
          <w:bCs/>
        </w:rPr>
        <w:t xml:space="preserve"> is the index of codeword and q∈{0,1}.</w:t>
      </w:r>
    </w:p>
    <w:p>
      <w:pPr>
        <w:snapToGrid w:val="0"/>
        <w:spacing w:before="72" w:beforeLines="30" w:after="72" w:afterLines="30" w:line="288" w:lineRule="auto"/>
        <w:jc w:val="both"/>
        <w:rPr>
          <w:rFonts w:eastAsia="宋体"/>
          <w:bCs/>
          <w:i/>
          <w:iCs/>
        </w:rPr>
      </w:pPr>
      <w:r>
        <w:rPr>
          <w:rFonts w:hint="eastAsia" w:eastAsia="宋体"/>
          <w:b/>
          <w:i/>
          <w:iCs/>
        </w:rPr>
        <w:t>Proposal 11:</w:t>
      </w:r>
      <w:r>
        <w:rPr>
          <w:rFonts w:hint="eastAsia" w:eastAsia="宋体"/>
          <w:bCs/>
          <w:i/>
          <w:iCs/>
        </w:rPr>
        <w:t xml:space="preserve"> To support 2 CWs for UL 8-Tx transmission, scrambling sequence generator of scrambling bits for each codeword should be initiated with c</w:t>
      </w:r>
      <w:r>
        <w:rPr>
          <w:rFonts w:hint="eastAsia" w:eastAsia="宋体"/>
          <w:bCs/>
          <w:i/>
          <w:iCs/>
          <w:vertAlign w:val="subscript"/>
        </w:rPr>
        <w:t>init</w:t>
      </w:r>
      <w:r>
        <w:rPr>
          <w:rFonts w:hint="eastAsia" w:eastAsia="宋体"/>
          <w:bCs/>
          <w:i/>
          <w:iCs/>
        </w:rPr>
        <w:t xml:space="preserve"> = n</w:t>
      </w:r>
      <w:r>
        <w:rPr>
          <w:rFonts w:hint="eastAsia" w:eastAsia="宋体"/>
          <w:bCs/>
          <w:i/>
          <w:iCs/>
          <w:vertAlign w:val="subscript"/>
        </w:rPr>
        <w:t xml:space="preserve">RNTI </w:t>
      </w:r>
      <w:r>
        <w:rPr>
          <w:rFonts w:eastAsia="宋体"/>
          <w:bCs/>
          <w:i/>
          <w:iCs/>
        </w:rPr>
        <w:t>·</w:t>
      </w:r>
      <w:r>
        <w:rPr>
          <w:rFonts w:hint="eastAsia" w:eastAsia="宋体"/>
          <w:bCs/>
          <w:i/>
          <w:iCs/>
        </w:rPr>
        <w:t xml:space="preserve"> 2</w:t>
      </w:r>
      <w:r>
        <w:rPr>
          <w:rFonts w:hint="eastAsia" w:eastAsia="宋体"/>
          <w:bCs/>
          <w:i/>
          <w:iCs/>
          <w:vertAlign w:val="superscript"/>
        </w:rPr>
        <w:t xml:space="preserve">15 </w:t>
      </w:r>
      <w:r>
        <w:rPr>
          <w:rFonts w:hint="eastAsia" w:eastAsia="宋体"/>
          <w:bCs/>
          <w:i/>
          <w:iCs/>
        </w:rPr>
        <w:t xml:space="preserve">+ q </w:t>
      </w:r>
      <w:r>
        <w:rPr>
          <w:rFonts w:eastAsia="宋体"/>
          <w:bCs/>
          <w:i/>
          <w:iCs/>
        </w:rPr>
        <w:t>·</w:t>
      </w:r>
      <w:r>
        <w:rPr>
          <w:rFonts w:hint="eastAsia" w:eastAsia="宋体"/>
          <w:bCs/>
          <w:i/>
          <w:iCs/>
        </w:rPr>
        <w:t xml:space="preserve"> 2</w:t>
      </w:r>
      <w:r>
        <w:rPr>
          <w:rFonts w:hint="eastAsia" w:eastAsia="宋体"/>
          <w:bCs/>
          <w:i/>
          <w:iCs/>
          <w:vertAlign w:val="superscript"/>
        </w:rPr>
        <w:t xml:space="preserve">14 </w:t>
      </w:r>
      <w:r>
        <w:rPr>
          <w:rFonts w:hint="eastAsia" w:eastAsia="宋体"/>
          <w:bCs/>
          <w:i/>
          <w:iCs/>
        </w:rPr>
        <w:t>+ n</w:t>
      </w:r>
      <w:r>
        <w:rPr>
          <w:rFonts w:hint="eastAsia" w:eastAsia="宋体"/>
          <w:bCs/>
          <w:i/>
          <w:iCs/>
          <w:vertAlign w:val="subscript"/>
        </w:rPr>
        <w:t>ID</w:t>
      </w:r>
      <w:r>
        <w:rPr>
          <w:rFonts w:hint="eastAsia" w:eastAsia="宋体"/>
          <w:bCs/>
          <w:i/>
          <w:iCs/>
        </w:rPr>
        <w:t>, wherein q is the index of codeword and q∈{0,1}.</w:t>
      </w:r>
    </w:p>
    <w:p>
      <w:pPr>
        <w:snapToGrid w:val="0"/>
        <w:spacing w:before="72" w:beforeLines="30" w:after="72" w:afterLines="30" w:line="288" w:lineRule="auto"/>
        <w:jc w:val="both"/>
        <w:rPr>
          <w:rFonts w:eastAsia="宋体"/>
          <w:bCs/>
        </w:rPr>
      </w:pPr>
      <w:r>
        <w:rPr>
          <w:rFonts w:hint="eastAsia" w:eastAsia="宋体"/>
          <w:bCs/>
        </w:rPr>
        <w:t xml:space="preserve">For determination of MCS, RV and TB size, MCS field and RV field for the second transport block should be introduced in DCI format 0_1 and format 0_2 as specified in DCI format 2/4/6 in TS 36.212. Meanwhile, considering the retransmission of each transport block is determined individually, NDI field and CBGTI field for the second transport block should be additionally introduced as well. </w:t>
      </w:r>
    </w:p>
    <w:p>
      <w:pPr>
        <w:snapToGrid w:val="0"/>
        <w:spacing w:before="72" w:beforeLines="30" w:after="72" w:afterLines="30" w:line="288" w:lineRule="auto"/>
        <w:jc w:val="both"/>
        <w:rPr>
          <w:rFonts w:eastAsia="宋体"/>
          <w:bCs/>
        </w:rPr>
      </w:pPr>
      <w:r>
        <w:rPr>
          <w:rFonts w:hint="eastAsia" w:eastAsia="宋体"/>
          <w:bCs/>
        </w:rPr>
        <w:t xml:space="preserve">Besides dynamical scheduling PUSCH, PUSCH transmission further comprises Type-1 CG-PUSCH and Type-2 CG-PUSCH, determination of MCS, RV and TB size for the second transport block of CG-PUSCH should be considered as well. For Type-1 CG-PUSCH, a second </w:t>
      </w:r>
      <w:r>
        <w:rPr>
          <w:i/>
          <w:iCs/>
        </w:rPr>
        <w:t>mcsAndTBS</w:t>
      </w:r>
      <w:r>
        <w:rPr>
          <w:rFonts w:hint="eastAsia" w:eastAsia="宋体"/>
        </w:rPr>
        <w:t xml:space="preserve"> field should be configured for the second TB. For Type-2 CG-PUSCH, a second MCS field should be introduced in DCI format activating a Type-2 CG-PUSCH. For RV determination of either Type-1 or Type-2 CG-PUSCH, one RV sequence field, i.e., </w:t>
      </w:r>
      <w:r>
        <w:rPr>
          <w:rFonts w:hint="eastAsia" w:eastAsia="宋体"/>
          <w:i/>
          <w:iCs/>
        </w:rPr>
        <w:t>repK-RV</w:t>
      </w:r>
      <w:r>
        <w:rPr>
          <w:rFonts w:hint="eastAsia" w:eastAsia="宋体"/>
        </w:rPr>
        <w:t xml:space="preserve">, shared by both TBs can be considered.  </w:t>
      </w:r>
    </w:p>
    <w:p>
      <w:pPr>
        <w:snapToGrid w:val="0"/>
        <w:spacing w:before="72" w:beforeLines="30" w:after="72" w:afterLines="30" w:line="288" w:lineRule="auto"/>
        <w:jc w:val="both"/>
        <w:rPr>
          <w:rFonts w:eastAsia="宋体"/>
          <w:i/>
          <w:iCs/>
        </w:rPr>
      </w:pPr>
      <w:r>
        <w:rPr>
          <w:rFonts w:hint="eastAsia" w:eastAsia="宋体"/>
          <w:b/>
          <w:i/>
        </w:rPr>
        <w:t>Proposal 12</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UL 8-Tx transmission, support to i</w:t>
      </w:r>
      <w:r>
        <w:rPr>
          <w:rFonts w:eastAsia="宋体"/>
          <w:i/>
          <w:iCs/>
        </w:rPr>
        <w:t xml:space="preserve">ntroduce </w:t>
      </w:r>
      <w:r>
        <w:rPr>
          <w:rFonts w:hint="eastAsia" w:eastAsia="宋体"/>
          <w:i/>
          <w:iCs/>
        </w:rPr>
        <w:t xml:space="preserve">MCS, RV, NDI and CBGTI field for the second transport block of DG-PUSCH </w:t>
      </w:r>
      <w:r>
        <w:rPr>
          <w:rFonts w:eastAsia="宋体"/>
          <w:i/>
          <w:iCs/>
        </w:rPr>
        <w:t xml:space="preserve">in DCI format 0_1 and </w:t>
      </w:r>
      <w:r>
        <w:rPr>
          <w:rFonts w:hint="eastAsia" w:eastAsia="宋体"/>
          <w:i/>
          <w:iCs/>
        </w:rPr>
        <w:t xml:space="preserve">format </w:t>
      </w:r>
      <w:r>
        <w:rPr>
          <w:rFonts w:eastAsia="宋体"/>
          <w:i/>
          <w:iCs/>
        </w:rPr>
        <w:t>0_2</w:t>
      </w:r>
      <w:r>
        <w:rPr>
          <w:rFonts w:hint="eastAsia" w:eastAsia="宋体"/>
          <w:i/>
          <w:iCs/>
        </w:rPr>
        <w:t>.</w:t>
      </w:r>
    </w:p>
    <w:p>
      <w:pPr>
        <w:numPr>
          <w:ilvl w:val="0"/>
          <w:numId w:val="13"/>
        </w:numPr>
        <w:snapToGrid w:val="0"/>
        <w:spacing w:before="72" w:beforeLines="30" w:after="72" w:afterLines="30" w:line="288" w:lineRule="auto"/>
        <w:jc w:val="both"/>
        <w:rPr>
          <w:rFonts w:eastAsia="宋体"/>
          <w:i/>
          <w:iCs/>
          <w:lang w:eastAsia="en-US"/>
        </w:rPr>
      </w:pPr>
      <w:r>
        <w:rPr>
          <w:rFonts w:eastAsia="宋体"/>
          <w:i/>
          <w:iCs/>
          <w:lang w:eastAsia="en-US"/>
        </w:rPr>
        <w:t>F</w:t>
      </w:r>
      <w:r>
        <w:rPr>
          <w:rFonts w:hint="eastAsia" w:eastAsia="宋体"/>
          <w:i/>
          <w:iCs/>
        </w:rPr>
        <w:t>FS: Indication fields and/or RRC configuration for the second transport block of CG-PUSCH.</w:t>
      </w:r>
    </w:p>
    <w:p>
      <w:pPr>
        <w:snapToGrid w:val="0"/>
        <w:spacing w:before="72" w:beforeLines="30" w:after="72" w:afterLines="30" w:line="288" w:lineRule="auto"/>
        <w:jc w:val="both"/>
        <w:rPr>
          <w:rFonts w:ascii="Times" w:hAnsi="Times" w:eastAsia="宋体"/>
          <w:iCs/>
          <w:szCs w:val="20"/>
        </w:rPr>
      </w:pPr>
      <w:r>
        <w:rPr>
          <w:rFonts w:hint="eastAsia" w:eastAsia="宋体"/>
          <w:bCs/>
        </w:rPr>
        <w:t xml:space="preserve">Regarding the issue on </w:t>
      </w:r>
      <w:r>
        <w:rPr>
          <w:rFonts w:ascii="Times" w:hAnsi="Times" w:eastAsia="Times New Roman"/>
          <w:iCs/>
          <w:szCs w:val="20"/>
          <w:lang w:val="en-GB" w:eastAsia="en-US"/>
        </w:rPr>
        <w:t>whether/how to enable/disable the second CW</w:t>
      </w:r>
      <w:r>
        <w:rPr>
          <w:rFonts w:hint="eastAsia" w:ascii="Times" w:hAnsi="Times" w:eastAsia="宋体"/>
          <w:iCs/>
          <w:szCs w:val="20"/>
        </w:rPr>
        <w:t>, the following considerations require clarification. One understanding of the issue is that when the second CW is disabled, PUSCHs with 1 to 8 layers are all transmitted with single CW. As it has been agreed to reuse DL Rel-15 codeword to layer mapping for both codebook-based and non-codebook-based transmission, switching to single CW transmission for rank 1 to 8 by disabling the second CW will have impacts on the mapping of codewords to layers.</w:t>
      </w:r>
    </w:p>
    <w:p>
      <w:pPr>
        <w:snapToGrid w:val="0"/>
        <w:spacing w:before="72" w:beforeLines="30" w:after="72" w:afterLines="30" w:line="288" w:lineRule="auto"/>
        <w:jc w:val="both"/>
        <w:rPr>
          <w:rFonts w:eastAsia="宋体"/>
          <w:b/>
          <w:i/>
        </w:rPr>
      </w:pPr>
      <w:r>
        <w:rPr>
          <w:rFonts w:hint="eastAsia" w:ascii="Times" w:hAnsi="Times" w:eastAsia="宋体"/>
          <w:iCs/>
          <w:szCs w:val="20"/>
        </w:rPr>
        <w:t xml:space="preserve">Another understanding is that when the second CW is disabled, a PUSCH transmission with rank &gt; 4 will be changed to be a PUSCH transmission with &lt;= 4 layers. In other words, only one of the codewords or transport blocks is transmitted with MCS, RV and TB size associated with the corresponding TB, and another codeword or transport block is not transmitted. Such </w:t>
      </w:r>
      <w:r>
        <w:rPr>
          <w:rFonts w:ascii="Times" w:hAnsi="Times" w:eastAsia="宋体"/>
          <w:iCs/>
          <w:szCs w:val="20"/>
        </w:rPr>
        <w:t>behavior</w:t>
      </w:r>
      <w:r>
        <w:rPr>
          <w:rFonts w:hint="eastAsia" w:ascii="Times" w:hAnsi="Times" w:eastAsia="宋体"/>
          <w:iCs/>
          <w:szCs w:val="20"/>
        </w:rPr>
        <w:t xml:space="preserve"> is basically defined in legacy for retransmission of PDSCH, i.e., when two codeword transmission of PDSCH is enabled, one of the two transport blocks can be disabled by the scheduling DCI format if the value of MCS and RV for the corresponding transport block equal to a specific value. If it can be supported for UL 8-Tx transmission, when one of the TBs does not require retransmission, re-transmitting one TB in a PUSCH with rank &lt;=4 can improve the reliability of the PUSCH transmission. </w:t>
      </w:r>
    </w:p>
    <w:p>
      <w:pPr>
        <w:snapToGrid w:val="0"/>
        <w:spacing w:before="72" w:beforeLines="30" w:after="72" w:afterLines="30" w:line="288" w:lineRule="auto"/>
        <w:jc w:val="both"/>
        <w:rPr>
          <w:rFonts w:eastAsia="宋体"/>
          <w:bCs/>
          <w:i/>
          <w:iCs/>
        </w:rPr>
      </w:pPr>
      <w:r>
        <w:rPr>
          <w:rFonts w:hint="eastAsia" w:eastAsia="宋体"/>
          <w:b/>
          <w:i/>
        </w:rPr>
        <w:t>Proposal 13</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UL 8-Tx transmission, disabling the second CW can be applied for retransmission of one of the CWs, </w:t>
      </w:r>
      <w:r>
        <w:rPr>
          <w:rFonts w:eastAsia="宋体"/>
          <w:bCs/>
          <w:i/>
          <w:iCs/>
        </w:rPr>
        <w:t>where</w:t>
      </w:r>
      <w:r>
        <w:rPr>
          <w:rFonts w:hint="eastAsia" w:eastAsia="宋体"/>
          <w:bCs/>
          <w:i/>
          <w:iCs/>
        </w:rPr>
        <w:t xml:space="preserve"> the CW which does not require retransmission</w:t>
      </w:r>
      <w:r>
        <w:rPr>
          <w:rFonts w:eastAsia="宋体"/>
          <w:bCs/>
          <w:i/>
          <w:iCs/>
        </w:rPr>
        <w:t xml:space="preserve"> can be</w:t>
      </w:r>
      <w:r>
        <w:rPr>
          <w:rFonts w:hint="eastAsia" w:eastAsia="宋体"/>
          <w:bCs/>
          <w:i/>
          <w:iCs/>
        </w:rPr>
        <w:t xml:space="preserve"> disabled.</w:t>
      </w:r>
    </w:p>
    <w:p>
      <w:pPr>
        <w:numPr>
          <w:ilvl w:val="0"/>
          <w:numId w:val="13"/>
        </w:numPr>
        <w:snapToGrid w:val="0"/>
        <w:spacing w:before="72" w:beforeLines="30" w:after="72" w:afterLines="30" w:line="288" w:lineRule="auto"/>
        <w:rPr>
          <w:rFonts w:eastAsia="宋体"/>
          <w:bCs/>
          <w:i/>
          <w:iCs/>
        </w:rPr>
      </w:pPr>
      <w:r>
        <w:rPr>
          <w:rFonts w:eastAsia="宋体"/>
          <w:i/>
          <w:iCs/>
          <w:lang w:eastAsia="en-US"/>
        </w:rPr>
        <w:t>F</w:t>
      </w:r>
      <w:r>
        <w:rPr>
          <w:rFonts w:hint="eastAsia" w:eastAsia="宋体"/>
          <w:i/>
          <w:iCs/>
        </w:rPr>
        <w:t xml:space="preserve">FS: Whether to reuse the legacy mechanism defined for PDSCH to disable the second CW. </w:t>
      </w:r>
    </w:p>
    <w:p>
      <w:pPr>
        <w:snapToGrid w:val="0"/>
        <w:spacing w:before="72" w:beforeLines="30" w:after="72" w:afterLines="30" w:line="288" w:lineRule="auto"/>
        <w:jc w:val="both"/>
        <w:rPr>
          <w:rFonts w:eastAsia="宋体"/>
          <w:bCs/>
        </w:rPr>
      </w:pPr>
      <w:r>
        <w:rPr>
          <w:rFonts w:hint="eastAsia" w:eastAsia="宋体"/>
          <w:bCs/>
        </w:rPr>
        <w:t xml:space="preserve">Regarding UCI multiplexing on PUSCH with 2 CWs, from the perspective of reliability and capacity, multiplexing UCI bits on two codewords is more reasonable. </w:t>
      </w:r>
    </w:p>
    <w:p>
      <w:pPr>
        <w:numPr>
          <w:ilvl w:val="0"/>
          <w:numId w:val="19"/>
        </w:numPr>
        <w:snapToGrid w:val="0"/>
        <w:spacing w:before="72" w:beforeLines="30" w:after="72" w:afterLines="30" w:line="288" w:lineRule="auto"/>
        <w:ind w:left="400" w:hanging="400" w:hangingChars="200"/>
        <w:jc w:val="both"/>
        <w:rPr>
          <w:rFonts w:ascii="Times" w:hAnsi="Times" w:eastAsia="宋体"/>
          <w:iCs/>
          <w:szCs w:val="20"/>
        </w:rPr>
      </w:pPr>
      <w:r>
        <w:rPr>
          <w:rFonts w:hint="eastAsia" w:eastAsia="宋体"/>
        </w:rPr>
        <w:t xml:space="preserve">For </w:t>
      </w:r>
      <w:r>
        <w:rPr>
          <w:rFonts w:hint="eastAsia" w:eastAsia="宋体"/>
          <w:bCs/>
        </w:rPr>
        <w:t>HARQ-ACK information and SR, which require a higher reliability, multiplexing UCI bits on</w:t>
      </w:r>
      <w:r>
        <w:rPr>
          <w:rFonts w:eastAsia="宋体"/>
          <w:bCs/>
        </w:rPr>
        <w:t>to</w:t>
      </w:r>
      <w:r>
        <w:rPr>
          <w:rFonts w:hint="eastAsia" w:eastAsia="宋体"/>
          <w:bCs/>
        </w:rPr>
        <w:t xml:space="preserve"> two CWs repeatedly should be supported. Only when both TBs are incorrectly decoded, UCI bits will not be received successfully by gNB. Compared with multiplexing on two CWs repeatedly, the reliability of UCI transmission on one of the TBs will be worse. </w:t>
      </w:r>
    </w:p>
    <w:p>
      <w:pPr>
        <w:numPr>
          <w:ilvl w:val="0"/>
          <w:numId w:val="19"/>
        </w:numPr>
        <w:snapToGrid w:val="0"/>
        <w:spacing w:before="72" w:beforeLines="30" w:after="72" w:afterLines="30" w:line="288" w:lineRule="auto"/>
        <w:ind w:left="400" w:hanging="400" w:hangingChars="200"/>
        <w:jc w:val="both"/>
        <w:rPr>
          <w:rFonts w:ascii="Times" w:hAnsi="Times" w:eastAsia="宋体"/>
          <w:iCs/>
          <w:szCs w:val="20"/>
        </w:rPr>
      </w:pPr>
      <w:r>
        <w:rPr>
          <w:rFonts w:hint="eastAsia" w:eastAsia="宋体"/>
          <w:bCs/>
        </w:rPr>
        <w:t xml:space="preserve">For CSI part 1 and part 2, of which the overhead is much larger than that of HARQ-ACK and SR, increasing the capacity of UCI bits multiplexed on PUSCH by multiplexing different UCI bits on two CWs can have benefits </w:t>
      </w:r>
      <w:r>
        <w:t>of reducing probabilities of/preventing from CSI omission and improving MU-MIMO performance</w:t>
      </w:r>
      <w:r>
        <w:rPr>
          <w:rFonts w:hint="eastAsia" w:eastAsia="宋体"/>
          <w:bCs/>
        </w:rPr>
        <w:t xml:space="preserve">. </w:t>
      </w:r>
    </w:p>
    <w:p>
      <w:pPr>
        <w:snapToGrid w:val="0"/>
        <w:spacing w:before="72" w:beforeLines="30" w:after="72" w:afterLines="30" w:line="288" w:lineRule="auto"/>
        <w:jc w:val="both"/>
        <w:rPr>
          <w:rFonts w:eastAsia="宋体"/>
          <w:bCs/>
        </w:rPr>
      </w:pPr>
      <w:r>
        <w:rPr>
          <w:rFonts w:hint="eastAsia" w:eastAsia="宋体"/>
          <w:bCs/>
        </w:rPr>
        <w:t xml:space="preserve">From the perspective of impacts on specification, specification efforts for multiplexing UCI on two codewords does not outperform that for multiplexing UCI on one of the codewords. Data and control information multiplexing, </w:t>
      </w:r>
      <w:r>
        <w:rPr>
          <w:rFonts w:eastAsia="宋体"/>
          <w:bCs/>
        </w:rPr>
        <w:t>and rate</w:t>
      </w:r>
      <w:r>
        <w:rPr>
          <w:rFonts w:hint="eastAsia" w:eastAsia="宋体"/>
          <w:bCs/>
        </w:rPr>
        <w:t xml:space="preserve"> matching in case of UCI transmission on PUSCH are specified in TS 38.212 and are closely related to UCI multiplexing on PUSCH. </w:t>
      </w:r>
    </w:p>
    <w:p>
      <w:pPr>
        <w:numPr>
          <w:ilvl w:val="0"/>
          <w:numId w:val="19"/>
        </w:numPr>
        <w:snapToGrid w:val="0"/>
        <w:spacing w:before="72" w:beforeLines="30" w:after="72" w:afterLines="30" w:line="288" w:lineRule="auto"/>
        <w:ind w:left="400" w:hanging="400" w:hangingChars="200"/>
        <w:jc w:val="both"/>
        <w:rPr>
          <w:rFonts w:ascii="Times" w:hAnsi="Times" w:eastAsia="宋体"/>
          <w:iCs/>
          <w:szCs w:val="20"/>
        </w:rPr>
      </w:pPr>
      <w:r>
        <w:rPr>
          <w:rFonts w:hint="eastAsia" w:eastAsia="宋体"/>
          <w:bCs/>
        </w:rPr>
        <w:t xml:space="preserve">When 2 CWs transmission is supported, coded bits for UL-SCH will be specified to be two parts for the two codewords respectively. </w:t>
      </w:r>
      <w:r>
        <w:rPr>
          <w:rFonts w:hint="eastAsia" w:eastAsia="宋体"/>
          <w:i/>
          <w:iCs/>
        </w:rPr>
        <w:t xml:space="preserve"> </w:t>
      </w:r>
    </w:p>
    <w:p>
      <w:pPr>
        <w:numPr>
          <w:ilvl w:val="0"/>
          <w:numId w:val="13"/>
        </w:numPr>
        <w:snapToGrid w:val="0"/>
        <w:spacing w:before="72" w:beforeLines="30" w:after="72" w:afterLines="30" w:line="288" w:lineRule="auto"/>
        <w:ind w:left="800" w:hanging="363"/>
        <w:jc w:val="both"/>
        <w:rPr>
          <w:rFonts w:ascii="Times" w:hAnsi="Times" w:eastAsia="宋体"/>
          <w:iCs/>
          <w:szCs w:val="20"/>
        </w:rPr>
      </w:pPr>
      <w:r>
        <w:rPr>
          <w:rFonts w:hint="eastAsia" w:eastAsia="宋体"/>
          <w:bCs/>
        </w:rPr>
        <w:t xml:space="preserve">If UCI bits are multiplexed on one of the codewords, the multiplexed coded bit sequence </w:t>
      </w:r>
      <w:r>
        <w:rPr>
          <w:rFonts w:hint="eastAsia" w:eastAsia="宋体"/>
          <w:bCs/>
          <w:lang w:val="en-US" w:eastAsia="zh-CN"/>
        </w:rPr>
        <w:t xml:space="preserve">for one transport block </w:t>
      </w:r>
      <w:r>
        <w:rPr>
          <w:rFonts w:eastAsia="宋体"/>
          <w:bCs/>
        </w:rPr>
        <w:t>can</w:t>
      </w:r>
      <w:r>
        <w:rPr>
          <w:rFonts w:hint="eastAsia" w:eastAsia="宋体"/>
          <w:bCs/>
        </w:rPr>
        <w:t xml:space="preserve"> be determined based on the coded bits for UL-SCH associated with the codeword and the coded bits for UCI, and the coded bit sequence </w:t>
      </w:r>
      <w:r>
        <w:rPr>
          <w:rFonts w:hint="eastAsia" w:eastAsia="宋体"/>
          <w:bCs/>
          <w:lang w:val="en-US" w:eastAsia="zh-CN"/>
        </w:rPr>
        <w:t xml:space="preserve">for another transport block is determined only based on </w:t>
      </w:r>
      <w:r>
        <w:rPr>
          <w:rFonts w:hint="eastAsia" w:eastAsia="宋体"/>
          <w:bCs/>
        </w:rPr>
        <w:t>coded bits for UL-SCH associated with the codeword</w:t>
      </w:r>
      <w:r>
        <w:rPr>
          <w:rFonts w:hint="eastAsia" w:eastAsia="宋体"/>
          <w:bCs/>
          <w:lang w:val="en-US" w:eastAsia="zh-CN"/>
        </w:rPr>
        <w:t xml:space="preserve"> on which UCI is not multiplexed.</w:t>
      </w:r>
      <w:r>
        <w:rPr>
          <w:rFonts w:hint="eastAsia" w:eastAsia="宋体"/>
          <w:bCs/>
        </w:rPr>
        <w:t xml:space="preserve"> </w:t>
      </w:r>
    </w:p>
    <w:p>
      <w:pPr>
        <w:numPr>
          <w:ilvl w:val="0"/>
          <w:numId w:val="13"/>
        </w:numPr>
        <w:snapToGrid w:val="0"/>
        <w:spacing w:before="72" w:beforeLines="30" w:after="72" w:afterLines="30" w:line="288" w:lineRule="auto"/>
        <w:ind w:left="800" w:hanging="363"/>
        <w:jc w:val="both"/>
        <w:rPr>
          <w:rFonts w:ascii="Times" w:hAnsi="Times" w:eastAsia="宋体"/>
          <w:iCs/>
          <w:szCs w:val="20"/>
        </w:rPr>
      </w:pPr>
      <w:r>
        <w:rPr>
          <w:rFonts w:hint="eastAsia" w:eastAsia="宋体"/>
          <w:bCs/>
        </w:rPr>
        <w:t xml:space="preserve">If UCI bits are multiplexed on two codewords, the multiplexed coded bit sequence for two transport blocks </w:t>
      </w:r>
      <w:r>
        <w:rPr>
          <w:rFonts w:eastAsia="宋体"/>
          <w:bCs/>
        </w:rPr>
        <w:t>can</w:t>
      </w:r>
      <w:r>
        <w:rPr>
          <w:rFonts w:hint="eastAsia" w:eastAsia="宋体"/>
          <w:bCs/>
        </w:rPr>
        <w:t xml:space="preserve"> be determined respectively based on the coded bits for UL-SCH associated with the corresponding codeword and the coded bits for UCI multiplexed on the corresponding codeword. </w:t>
      </w:r>
    </w:p>
    <w:p>
      <w:pPr>
        <w:numPr>
          <w:ilvl w:val="0"/>
          <w:numId w:val="13"/>
        </w:numPr>
        <w:snapToGrid w:val="0"/>
        <w:spacing w:before="72" w:beforeLines="30" w:after="72" w:afterLines="30" w:line="288" w:lineRule="auto"/>
        <w:ind w:left="800" w:hanging="363"/>
        <w:jc w:val="both"/>
        <w:rPr>
          <w:rFonts w:ascii="Times" w:hAnsi="Times" w:eastAsia="宋体"/>
          <w:iCs/>
          <w:szCs w:val="20"/>
        </w:rPr>
      </w:pPr>
      <w:r>
        <w:rPr>
          <w:rFonts w:hint="eastAsia" w:eastAsia="宋体"/>
          <w:bCs/>
        </w:rPr>
        <w:t>After determining the multiplexed data and control coded bit sequence, there is no difference on performing the mapping of multiplexed bits to REs between multiplexing UCI bits on one and two codewords.</w:t>
      </w:r>
    </w:p>
    <w:p>
      <w:pPr>
        <w:numPr>
          <w:ilvl w:val="0"/>
          <w:numId w:val="19"/>
        </w:numPr>
        <w:snapToGrid w:val="0"/>
        <w:spacing w:before="72" w:beforeLines="30" w:after="72" w:afterLines="30" w:line="288" w:lineRule="auto"/>
        <w:ind w:left="400" w:hanging="400" w:hangingChars="200"/>
        <w:jc w:val="both"/>
        <w:rPr>
          <w:rFonts w:eastAsia="宋体"/>
          <w:bCs/>
        </w:rPr>
      </w:pPr>
      <w:r>
        <w:rPr>
          <w:rFonts w:hint="eastAsia" w:eastAsia="宋体"/>
          <w:bCs/>
        </w:rPr>
        <w:t>Regarding impacts on rate matching in case of UCI multiplexing in PUSCH, the formula</w:t>
      </w:r>
      <w:r>
        <w:rPr>
          <w:rFonts w:eastAsia="宋体"/>
          <w:bCs/>
        </w:rPr>
        <w:t>(</w:t>
      </w:r>
      <w:r>
        <w:rPr>
          <w:rFonts w:hint="eastAsia" w:eastAsia="宋体"/>
          <w:bCs/>
        </w:rPr>
        <w:t>s</w:t>
      </w:r>
      <w:r>
        <w:rPr>
          <w:rFonts w:eastAsia="宋体"/>
          <w:bCs/>
        </w:rPr>
        <w:t>)</w:t>
      </w:r>
      <w:r>
        <w:rPr>
          <w:rFonts w:hint="eastAsia" w:eastAsia="宋体"/>
          <w:bCs/>
        </w:rPr>
        <w:t xml:space="preserve"> to determine the number of coded modulation symbols per layer for UCI</w:t>
      </w:r>
      <w:r>
        <w:rPr>
          <w:rFonts w:eastAsia="宋体"/>
          <w:bCs/>
        </w:rPr>
        <w:t xml:space="preserve"> should be considered firstly</w:t>
      </w:r>
      <w:r>
        <w:rPr>
          <w:rFonts w:hint="eastAsia" w:eastAsia="宋体"/>
          <w:bCs/>
        </w:rPr>
        <w:t xml:space="preserve">. </w:t>
      </w:r>
    </w:p>
    <w:p>
      <w:pPr>
        <w:numPr>
          <w:ilvl w:val="0"/>
          <w:numId w:val="13"/>
        </w:numPr>
        <w:snapToGrid w:val="0"/>
        <w:spacing w:before="72" w:beforeLines="30" w:after="72" w:afterLines="30" w:line="288" w:lineRule="auto"/>
        <w:ind w:left="800" w:hanging="363"/>
        <w:jc w:val="both"/>
        <w:rPr>
          <w:rFonts w:ascii="Times" w:hAnsi="Times" w:eastAsia="宋体"/>
          <w:iCs/>
          <w:szCs w:val="20"/>
        </w:rPr>
      </w:pPr>
      <w:r>
        <w:rPr>
          <w:rFonts w:hint="eastAsia" w:eastAsia="宋体"/>
          <w:bCs/>
        </w:rPr>
        <w:t xml:space="preserve">For multiplexing UCI on either one CW or on two CWs, the determination of the number of coded modulation symbols per layer for UCI should be </w:t>
      </w:r>
      <w:r>
        <w:rPr>
          <w:rFonts w:eastAsia="宋体"/>
          <w:bCs/>
        </w:rPr>
        <w:t xml:space="preserve">independent </w:t>
      </w:r>
      <w:r>
        <w:rPr>
          <w:rFonts w:hint="eastAsia" w:eastAsia="宋体"/>
          <w:bCs/>
        </w:rPr>
        <w:t>from what specified for single CW in legacy.</w:t>
      </w:r>
    </w:p>
    <w:p>
      <w:pPr>
        <w:numPr>
          <w:ilvl w:val="0"/>
          <w:numId w:val="13"/>
        </w:numPr>
        <w:snapToGrid w:val="0"/>
        <w:spacing w:before="72" w:beforeLines="30" w:after="72" w:afterLines="30" w:line="288" w:lineRule="auto"/>
        <w:ind w:left="800" w:hanging="363"/>
        <w:jc w:val="both"/>
        <w:rPr>
          <w:rFonts w:ascii="Times" w:hAnsi="Times" w:eastAsia="宋体"/>
          <w:iCs/>
          <w:szCs w:val="20"/>
        </w:rPr>
      </w:pPr>
      <w:r>
        <w:rPr>
          <w:rFonts w:hint="eastAsia" w:eastAsia="宋体"/>
          <w:bCs/>
        </w:rPr>
        <w:t xml:space="preserve">If UCI bits are multiplexed on one of the codewords, the determination of the number of coded modulation symbols per layer for UCI </w:t>
      </w:r>
      <w:r>
        <w:rPr>
          <w:rFonts w:eastAsia="宋体"/>
          <w:bCs/>
        </w:rPr>
        <w:t>should be relevant to</w:t>
      </w:r>
      <w:r>
        <w:rPr>
          <w:rFonts w:hint="eastAsia" w:eastAsia="宋体"/>
          <w:bCs/>
        </w:rPr>
        <w:t xml:space="preserve"> the index of the codeword/TB which is determined to be multiplexed with UCI.</w:t>
      </w:r>
    </w:p>
    <w:p>
      <w:pPr>
        <w:numPr>
          <w:ilvl w:val="0"/>
          <w:numId w:val="13"/>
        </w:numPr>
        <w:snapToGrid w:val="0"/>
        <w:spacing w:before="72" w:beforeLines="30" w:after="72" w:afterLines="30" w:line="288" w:lineRule="auto"/>
        <w:ind w:left="800" w:hanging="363"/>
        <w:jc w:val="both"/>
        <w:rPr>
          <w:rFonts w:ascii="Times" w:hAnsi="Times" w:eastAsia="宋体"/>
          <w:iCs/>
          <w:szCs w:val="20"/>
        </w:rPr>
      </w:pPr>
      <w:r>
        <w:rPr>
          <w:rFonts w:hint="eastAsia" w:eastAsia="宋体"/>
          <w:bCs/>
        </w:rPr>
        <w:t xml:space="preserve">If UCI bits are multiplexed on two codewords, the determination of the number of coded modulation symbols per layer for UCI </w:t>
      </w:r>
      <w:r>
        <w:rPr>
          <w:rFonts w:eastAsia="宋体"/>
          <w:bCs/>
        </w:rPr>
        <w:t>is relevant to</w:t>
      </w:r>
      <w:r>
        <w:rPr>
          <w:rFonts w:hint="eastAsia" w:eastAsia="宋体"/>
          <w:bCs/>
        </w:rPr>
        <w:t xml:space="preserve"> the number of REs which can be used for transmission of UCI and the sum of code block size for UL-SCH for both TBs into account.</w:t>
      </w:r>
    </w:p>
    <w:p>
      <w:pPr>
        <w:snapToGrid w:val="0"/>
        <w:spacing w:before="72" w:beforeLines="30" w:after="72" w:afterLines="30" w:line="288" w:lineRule="auto"/>
        <w:jc w:val="both"/>
        <w:rPr>
          <w:rFonts w:ascii="Times" w:hAnsi="Times" w:eastAsia="宋体"/>
          <w:iCs/>
          <w:szCs w:val="20"/>
        </w:rPr>
      </w:pPr>
      <w:r>
        <w:rPr>
          <w:rFonts w:hint="eastAsia" w:eastAsia="宋体"/>
          <w:bCs/>
        </w:rPr>
        <w:t xml:space="preserve">Based on the analysis above, supporting multiplexing UCI bits on two codewords </w:t>
      </w:r>
      <w:r>
        <w:rPr>
          <w:rFonts w:eastAsia="宋体"/>
          <w:bCs/>
        </w:rPr>
        <w:t xml:space="preserve">does </w:t>
      </w:r>
      <w:r>
        <w:rPr>
          <w:rFonts w:hint="eastAsia" w:eastAsia="宋体"/>
          <w:bCs/>
        </w:rPr>
        <w:t xml:space="preserve">NOT introduce much more specification efforts than multiplexing UCI bits on single codeword, but can improve reliability and capacity of UCI transmission on PUSCH instead. Hence, a combination of Option 2 and 5 should be supported, </w:t>
      </w:r>
      <w:r>
        <w:rPr>
          <w:rFonts w:eastAsia="宋体"/>
          <w:bCs/>
        </w:rPr>
        <w:t>that is,</w:t>
      </w:r>
      <w:r>
        <w:rPr>
          <w:rFonts w:hint="eastAsia" w:eastAsia="宋体"/>
          <w:bCs/>
        </w:rPr>
        <w:t xml:space="preserve"> whether to multiplex UCI on two CWs repeatedly (Option 5) or across two CWs (Option 2) can be based on the UCI type.</w:t>
      </w:r>
      <w:r>
        <w:rPr>
          <w:rFonts w:eastAsia="宋体"/>
          <w:bCs/>
        </w:rPr>
        <w:t xml:space="preserve"> Even for saving spec effort</w:t>
      </w:r>
      <w:r>
        <w:rPr>
          <w:rFonts w:hint="eastAsia" w:eastAsia="宋体"/>
          <w:bCs/>
        </w:rPr>
        <w:t>, multiplexing UCI on two codewords repeatedly should be supported foremost.</w:t>
      </w:r>
    </w:p>
    <w:p>
      <w:pPr>
        <w:snapToGrid w:val="0"/>
        <w:spacing w:before="72" w:beforeLines="30" w:after="72" w:afterLines="30" w:line="288" w:lineRule="auto"/>
        <w:jc w:val="both"/>
        <w:rPr>
          <w:rFonts w:eastAsia="宋体"/>
          <w:i/>
          <w:iCs/>
        </w:rPr>
      </w:pPr>
      <w:r>
        <w:rPr>
          <w:rFonts w:hint="eastAsia" w:eastAsia="宋体"/>
          <w:b/>
          <w:bCs/>
          <w:i/>
          <w:iCs/>
        </w:rPr>
        <w:t>Proposal 14:</w:t>
      </w:r>
      <w:r>
        <w:rPr>
          <w:rFonts w:hint="eastAsia" w:eastAsia="宋体"/>
          <w:i/>
          <w:iCs/>
        </w:rPr>
        <w:t xml:space="preserve"> To support UCI multiplexing on PUSCH with rank&gt;4, UCI is repeated across the two CWs (Option 5) should be supported as starting point.</w:t>
      </w:r>
    </w:p>
    <w:p>
      <w:pPr>
        <w:numPr>
          <w:ilvl w:val="0"/>
          <w:numId w:val="13"/>
        </w:numPr>
        <w:snapToGrid w:val="0"/>
        <w:spacing w:before="72" w:beforeLines="30" w:after="72" w:afterLines="30" w:line="288" w:lineRule="auto"/>
        <w:rPr>
          <w:rFonts w:eastAsia="宋体"/>
          <w:i/>
          <w:iCs/>
        </w:rPr>
      </w:pPr>
      <w:r>
        <w:rPr>
          <w:rFonts w:hint="eastAsia" w:eastAsia="宋体"/>
          <w:i/>
          <w:iCs/>
        </w:rPr>
        <w:t>FFS: Whether to support the combination of Option 2 and Option 5 based on UCI type.</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Full power scheme for 8-Tx UL transmission</w:t>
      </w:r>
    </w:p>
    <w:p>
      <w:pPr>
        <w:snapToGrid w:val="0"/>
        <w:spacing w:before="72" w:beforeLines="30" w:after="72" w:afterLines="30" w:line="288" w:lineRule="auto"/>
        <w:jc w:val="both"/>
        <w:rPr>
          <w:rFonts w:eastAsia="宋体"/>
          <w:bCs/>
        </w:rPr>
      </w:pPr>
      <w:r>
        <w:rPr>
          <w:rFonts w:hint="eastAsia" w:eastAsia="宋体"/>
          <w:bCs/>
        </w:rPr>
        <w:t xml:space="preserve">The following agreement was reached as follows regarding full power enhancement for UL 8Tx.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contextualSpacing/>
              <w:rPr>
                <w:rFonts w:ascii="Times" w:hAnsi="Times" w:eastAsia="Gulim" w:cs="Times"/>
                <w:iCs/>
                <w:szCs w:val="20"/>
                <w:lang w:eastAsia="en-US"/>
              </w:rPr>
            </w:pPr>
            <w:r>
              <w:rPr>
                <w:rFonts w:ascii="Times" w:hAnsi="Times" w:eastAsia="Batang" w:cs="Times"/>
                <w:b/>
                <w:bCs/>
                <w:szCs w:val="20"/>
                <w:lang w:val="en-GB" w:eastAsia="en-US"/>
              </w:rPr>
              <w:t>Agreement</w:t>
            </w:r>
          </w:p>
          <w:p>
            <w:pPr>
              <w:spacing w:after="0" w:line="240" w:lineRule="auto"/>
              <w:contextualSpacing/>
              <w:jc w:val="both"/>
              <w:rPr>
                <w:rFonts w:ascii="Times" w:hAnsi="Times" w:eastAsia="Batang"/>
                <w:szCs w:val="20"/>
                <w:lang w:eastAsia="en-US"/>
              </w:rPr>
            </w:pPr>
            <w:r>
              <w:rPr>
                <w:rFonts w:ascii="Times" w:hAnsi="Times" w:eastAsia="Batang"/>
                <w:szCs w:val="20"/>
                <w:lang w:val="en-GB" w:eastAsia="en-US"/>
              </w:rPr>
              <w:t>Study full TX power uplink codebook-based transmission by a partially/non-coherent 8TX precoder,</w:t>
            </w:r>
          </w:p>
          <w:p>
            <w:pPr>
              <w:pStyle w:val="111"/>
              <w:numPr>
                <w:ilvl w:val="0"/>
                <w:numId w:val="24"/>
              </w:numPr>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Reuse Rel-16 UE capability definitions for discussion purpose, i.e., UE Capability 1, 2 and 3</w:t>
            </w:r>
          </w:p>
          <w:p>
            <w:pPr>
              <w:pStyle w:val="111"/>
              <w:numPr>
                <w:ilvl w:val="0"/>
                <w:numId w:val="24"/>
              </w:numPr>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 xml:space="preserve">For full TX power transmission by UE Capability 2/3, at least, following exemplary PA architectures can be considered </w:t>
            </w:r>
          </w:p>
          <w:p>
            <w:pPr>
              <w:pStyle w:val="111"/>
              <w:numPr>
                <w:ilvl w:val="1"/>
                <w:numId w:val="24"/>
              </w:numPr>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Other cases of interest are not precluded, down-select preferred potential architecture for the purpose of 8TX full power study in RAN#112.</w:t>
            </w:r>
          </w:p>
          <w:p>
            <w:pPr>
              <w:pStyle w:val="111"/>
              <w:numPr>
                <w:ilvl w:val="1"/>
                <w:numId w:val="24"/>
              </w:numPr>
              <w:autoSpaceDE w:val="0"/>
              <w:autoSpaceDN w:val="0"/>
              <w:snapToGrid w:val="0"/>
              <w:spacing w:after="0" w:line="240" w:lineRule="auto"/>
              <w:ind w:left="840" w:firstLine="0" w:firstLineChars="0"/>
              <w:contextualSpacing/>
              <w:jc w:val="both"/>
              <w:rPr>
                <w:rFonts w:ascii="Times" w:hAnsi="Times" w:eastAsia="Batang" w:cs="Times"/>
                <w:szCs w:val="20"/>
                <w:lang w:val="en-GB" w:eastAsia="en-US"/>
              </w:rPr>
            </w:pPr>
            <w:r>
              <w:rPr>
                <w:rFonts w:ascii="Times" w:hAnsi="Times" w:eastAsia="Batang" w:cs="Times"/>
                <w:szCs w:val="20"/>
                <w:lang w:val="en-GB" w:eastAsia="en-US"/>
              </w:rPr>
              <w:t>This can be used for other UE Power Classes as well.</w:t>
            </w:r>
          </w:p>
          <w:p>
            <w:pPr>
              <w:pStyle w:val="111"/>
              <w:autoSpaceDE w:val="0"/>
              <w:autoSpaceDN w:val="0"/>
              <w:snapToGrid w:val="0"/>
              <w:spacing w:after="0" w:line="240" w:lineRule="auto"/>
              <w:ind w:left="800" w:leftChars="400" w:firstLine="0" w:firstLineChars="0"/>
              <w:contextualSpacing/>
              <w:jc w:val="both"/>
              <w:rPr>
                <w:rFonts w:ascii="Times" w:hAnsi="Times" w:eastAsia="Batang"/>
                <w:szCs w:val="24"/>
                <w:lang w:val="en-GB" w:eastAsia="en-US"/>
              </w:rPr>
            </w:pPr>
          </w:p>
          <w:tbl>
            <w:tblPr>
              <w:tblStyle w:val="23"/>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3880"/>
              <w:gridCol w:w="1300"/>
              <w:gridCol w:w="415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94" w:hRule="atLeast"/>
              </w:trPr>
              <w:tc>
                <w:tcPr>
                  <w:tcW w:w="10160" w:type="dxa"/>
                  <w:gridSpan w:val="3"/>
                  <w:shd w:val="clear" w:color="auto" w:fill="auto"/>
                  <w:vAlign w:val="center"/>
                </w:tcPr>
                <w:p>
                  <w:pPr>
                    <w:spacing w:after="0" w:line="240" w:lineRule="auto"/>
                    <w:contextualSpacing/>
                    <w:jc w:val="center"/>
                    <w:rPr>
                      <w:rFonts w:ascii="Times" w:hAnsi="Times" w:eastAsia="Batang" w:cs="Times"/>
                      <w:szCs w:val="20"/>
                      <w:lang w:eastAsia="en-US"/>
                    </w:rPr>
                  </w:pPr>
                  <w:r>
                    <w:rPr>
                      <w:rFonts w:ascii="Times" w:hAnsi="Times" w:eastAsia="Batang" w:cs="Times"/>
                      <w:szCs w:val="20"/>
                      <w:lang w:eastAsia="en-US"/>
                    </w:rPr>
                    <w:t>8TX UE, Power class 3 (23 dBm)</w:t>
                  </w:r>
                </w:p>
                <w:p>
                  <w:pPr>
                    <w:spacing w:after="0" w:line="240" w:lineRule="auto"/>
                    <w:contextualSpacing/>
                    <w:jc w:val="center"/>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i</w:t>
                  </w:r>
                  <w:r>
                    <w:rPr>
                      <w:rFonts w:ascii="Times" w:hAnsi="Times" w:eastAsia="Batang" w:cs="Times"/>
                      <w:szCs w:val="20"/>
                      <w:lang w:eastAsia="en-US"/>
                    </w:rPr>
                    <w:t>= Nominal power rating of each PA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restart"/>
                  <w:shd w:val="clear" w:color="auto" w:fill="auto"/>
                </w:tcPr>
                <w:p>
                  <w:pPr>
                    <w:spacing w:after="0" w:line="240" w:lineRule="auto"/>
                    <w:contextualSpacing/>
                    <w:jc w:val="center"/>
                    <w:rPr>
                      <w:rFonts w:ascii="Times" w:hAnsi="Times" w:eastAsia="Batang" w:cs="Times"/>
                      <w:szCs w:val="20"/>
                      <w:lang w:eastAsia="en-US"/>
                    </w:rPr>
                  </w:pPr>
                  <w:r>
                    <w:rPr>
                      <w:rFonts w:ascii="Times" w:hAnsi="Times" w:eastAsia="Batang" w:cs="Times"/>
                      <w:szCs w:val="20"/>
                      <w:lang w:val="en-GB" w:eastAsia="en-US"/>
                    </w:rPr>
                    <w:object>
                      <v:shape id="_x0000_i1029" o:spt="75" type="#_x0000_t75" style="height:342.7pt;width:183.2pt;" o:ole="t" filled="f" o:preferrelative="t" stroked="f" coordsize="21600,21600">
                        <v:path/>
                        <v:fill on="f" focussize="0,0"/>
                        <v:stroke on="f" joinstyle="miter"/>
                        <v:imagedata r:id="rId25" o:title=""/>
                        <o:lock v:ext="edit" aspectratio="t"/>
                        <w10:wrap type="none"/>
                        <w10:anchorlock/>
                      </v:shape>
                      <o:OLEObject Type="Embed" ProgID="Visio.Drawing.15" ShapeID="_x0000_i1029" DrawAspect="Content" ObjectID="_1468075729" r:id="rId24">
                        <o:LockedField>false</o:LockedField>
                      </o:OLEObject>
                    </w:object>
                  </w:r>
                </w:p>
              </w:tc>
              <w:tc>
                <w:tcPr>
                  <w:tcW w:w="1426" w:type="dxa"/>
                  <w:shd w:val="clear" w:color="auto" w:fill="66FF66"/>
                </w:tcPr>
                <w:p>
                  <w:pPr>
                    <w:spacing w:after="0" w:line="240" w:lineRule="auto"/>
                    <w:contextualSpacing/>
                    <w:rPr>
                      <w:rFonts w:ascii="Times" w:hAnsi="Times" w:eastAsia="Batang" w:cs="Times"/>
                      <w:szCs w:val="20"/>
                      <w:lang w:eastAsia="en-US"/>
                    </w:rPr>
                  </w:pPr>
                  <w:r>
                    <w:rPr>
                      <w:rFonts w:ascii="Times" w:hAnsi="Times" w:eastAsia="Batang" w:cs="Times"/>
                      <w:szCs w:val="20"/>
                      <w:lang w:eastAsia="en-US"/>
                    </w:rPr>
                    <w:t>Regular UE</w:t>
                  </w:r>
                </w:p>
              </w:tc>
              <w:tc>
                <w:tcPr>
                  <w:tcW w:w="4855" w:type="dxa"/>
                  <w:shd w:val="clear" w:color="auto" w:fill="66FF66"/>
                </w:tcPr>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xml:space="preserve">=14 dBm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(Full power supported by Mode1)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restart"/>
                  <w:shd w:val="clear" w:color="auto" w:fill="auto"/>
                </w:tcPr>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lang w:eastAsia="en-US"/>
                    </w:rPr>
                  </w:pPr>
                </w:p>
                <w:p>
                  <w:pPr>
                    <w:spacing w:after="0" w:line="240" w:lineRule="auto"/>
                    <w:contextualSpacing/>
                    <w:rPr>
                      <w:rFonts w:ascii="Times" w:hAnsi="Times" w:eastAsia="Batang" w:cs="Times"/>
                      <w:szCs w:val="20"/>
                      <w:highlight w:val="yellow"/>
                      <w:lang w:eastAsia="en-US"/>
                    </w:rPr>
                  </w:pPr>
                  <w:r>
                    <w:rPr>
                      <w:rFonts w:ascii="Times" w:hAnsi="Times" w:eastAsia="Batang" w:cs="Times"/>
                      <w:szCs w:val="20"/>
                      <w:lang w:eastAsia="en-US"/>
                    </w:rPr>
                    <w:t>Full-power capable UE</w:t>
                  </w: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Full power capability with any PA comb. (CAP1)</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23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Full power capability with 1 PA (CAP3)</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7</w:t>
                  </w:r>
                  <w:r>
                    <w:rPr>
                      <w:rFonts w:ascii="Times" w:hAnsi="Times" w:eastAsia="Batang" w:cs="Times"/>
                      <w:szCs w:val="20"/>
                      <w:lang w:eastAsia="en-US"/>
                    </w:rPr>
                    <w:t>= 14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8</w:t>
                  </w:r>
                  <w:r>
                    <w:rPr>
                      <w:rFonts w:ascii="Times" w:hAnsi="Times" w:eastAsia="Batang" w:cs="Times"/>
                      <w:szCs w:val="20"/>
                      <w:lang w:eastAsia="en-US"/>
                    </w:rPr>
                    <w:t>= 23 dBm</w:t>
                  </w:r>
                </w:p>
                <w:p>
                  <w:pPr>
                    <w:spacing w:after="0" w:line="240" w:lineRule="auto"/>
                    <w:contextualSpacing/>
                    <w:rPr>
                      <w:rFonts w:ascii="Times" w:hAnsi="Times" w:eastAsia="Batang" w:cs="Times"/>
                      <w:b/>
                      <w:bC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highlight w:val="yellow"/>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2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2a: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6</w:t>
                  </w:r>
                  <w:r>
                    <w:rPr>
                      <w:rFonts w:ascii="Times" w:hAnsi="Times" w:eastAsia="Batang" w:cs="Times"/>
                      <w:szCs w:val="20"/>
                      <w:lang w:eastAsia="en-US"/>
                    </w:rPr>
                    <w:t>= 14 dBm, P</w:t>
                  </w:r>
                  <w:r>
                    <w:rPr>
                      <w:rFonts w:ascii="Times" w:hAnsi="Times" w:eastAsia="Batang" w:cs="Times"/>
                      <w:szCs w:val="20"/>
                      <w:vertAlign w:val="subscript"/>
                      <w:lang w:eastAsia="en-US"/>
                    </w:rPr>
                    <w:t>7</w:t>
                  </w:r>
                  <w:r>
                    <w:rPr>
                      <w:rFonts w:ascii="Times" w:hAnsi="Times" w:eastAsia="Batang" w:cs="Times"/>
                      <w:szCs w:val="20"/>
                      <w:lang w:eastAsia="en-US"/>
                    </w:rPr>
                    <w:t>=P</w:t>
                  </w:r>
                  <w:r>
                    <w:rPr>
                      <w:rFonts w:ascii="Times" w:hAnsi="Times" w:eastAsia="Batang" w:cs="Times"/>
                      <w:szCs w:val="20"/>
                      <w:vertAlign w:val="subscript"/>
                      <w:lang w:eastAsia="en-US"/>
                    </w:rPr>
                    <w:t xml:space="preserve">8 </w:t>
                  </w:r>
                  <w:r>
                    <w:rPr>
                      <w:rFonts w:ascii="Times" w:hAnsi="Times" w:eastAsia="Batang" w:cs="Times"/>
                      <w:szCs w:val="20"/>
                      <w:lang w:eastAsia="en-US"/>
                    </w:rPr>
                    <w:t>≥ 20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Example 2b:</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 P</w:t>
                  </w:r>
                  <w:r>
                    <w:rPr>
                      <w:rFonts w:ascii="Times" w:hAnsi="Times" w:eastAsia="Batang" w:cs="Times"/>
                      <w:szCs w:val="20"/>
                      <w:vertAlign w:val="subscript"/>
                      <w:lang w:eastAsia="en-US"/>
                    </w:rPr>
                    <w:t>8</w:t>
                  </w:r>
                  <w:r>
                    <w:rPr>
                      <w:rFonts w:ascii="Times" w:hAnsi="Times" w:eastAsia="Batang" w:cs="Times"/>
                      <w:szCs w:val="20"/>
                      <w:lang w:eastAsia="en-US"/>
                    </w:rPr>
                    <w:t>= 20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4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3a: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…=P</w:t>
                  </w:r>
                  <w:r>
                    <w:rPr>
                      <w:rFonts w:ascii="Times" w:hAnsi="Times" w:eastAsia="Batang" w:cs="Times"/>
                      <w:szCs w:val="20"/>
                      <w:vertAlign w:val="subscript"/>
                      <w:lang w:eastAsia="en-US"/>
                    </w:rPr>
                    <w:t>4</w:t>
                  </w:r>
                  <w:r>
                    <w:rPr>
                      <w:rFonts w:ascii="Times" w:hAnsi="Times" w:eastAsia="Batang" w:cs="Times"/>
                      <w:szCs w:val="20"/>
                      <w:lang w:eastAsia="en-US"/>
                    </w:rPr>
                    <w:t>= 14 dBm, P</w:t>
                  </w:r>
                  <w:r>
                    <w:rPr>
                      <w:rFonts w:ascii="Times" w:hAnsi="Times" w:eastAsia="Batang" w:cs="Times"/>
                      <w:szCs w:val="20"/>
                      <w:vertAlign w:val="subscript"/>
                      <w:lang w:eastAsia="en-US"/>
                    </w:rPr>
                    <w:t>5</w:t>
                  </w:r>
                  <w:r>
                    <w:rPr>
                      <w:rFonts w:ascii="Times" w:hAnsi="Times" w:eastAsia="Batang" w:cs="Times"/>
                      <w:szCs w:val="20"/>
                      <w:lang w:eastAsia="en-US"/>
                    </w:rPr>
                    <w:t>=P</w:t>
                  </w:r>
                  <w:r>
                    <w:rPr>
                      <w:rFonts w:ascii="Times" w:hAnsi="Times" w:eastAsia="Batang" w:cs="Times"/>
                      <w:szCs w:val="20"/>
                      <w:vertAlign w:val="subscript"/>
                      <w:lang w:eastAsia="en-US"/>
                    </w:rPr>
                    <w:t>6</w:t>
                  </w:r>
                  <w:r>
                    <w:rPr>
                      <w:rFonts w:ascii="Times" w:hAnsi="Times" w:eastAsia="Batang" w:cs="Times"/>
                      <w:szCs w:val="20"/>
                      <w:lang w:eastAsia="en-US"/>
                    </w:rPr>
                    <w:t>= …=P</w:t>
                  </w:r>
                  <w:r>
                    <w:rPr>
                      <w:rFonts w:ascii="Times" w:hAnsi="Times" w:eastAsia="Batang" w:cs="Times"/>
                      <w:szCs w:val="20"/>
                      <w:vertAlign w:val="subscript"/>
                      <w:lang w:eastAsia="en-US"/>
                    </w:rPr>
                    <w:t xml:space="preserve">8 </w:t>
                  </w:r>
                  <w:r>
                    <w:rPr>
                      <w:rFonts w:ascii="Times" w:hAnsi="Times" w:eastAsia="Batang" w:cs="Times"/>
                      <w:szCs w:val="20"/>
                      <w:lang w:eastAsia="en-US"/>
                    </w:rPr>
                    <w:t>≥ 17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3b: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 P</w:t>
                  </w:r>
                  <w:r>
                    <w:rPr>
                      <w:rFonts w:ascii="Times" w:hAnsi="Times" w:eastAsia="Batang" w:cs="Times"/>
                      <w:szCs w:val="20"/>
                      <w:vertAlign w:val="subscript"/>
                      <w:lang w:eastAsia="en-US"/>
                    </w:rPr>
                    <w:t xml:space="preserve">8 </w:t>
                  </w:r>
                  <w:r>
                    <w:rPr>
                      <w:rFonts w:ascii="Times" w:hAnsi="Times" w:eastAsia="Batang" w:cs="Times"/>
                      <w:szCs w:val="20"/>
                      <w:lang w:eastAsia="en-US"/>
                    </w:rPr>
                    <w:t>= 17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b/>
                      <w:bCs/>
                      <w:szCs w:val="20"/>
                      <w:lang w:eastAsia="en-US"/>
                    </w:rPr>
                  </w:pPr>
                  <w:r>
                    <w:rPr>
                      <w:rFonts w:ascii="Times" w:hAnsi="Times" w:eastAsia="Batang" w:cs="Times"/>
                      <w:b/>
                      <w:bCs/>
                      <w:szCs w:val="20"/>
                      <w:lang w:eastAsia="en-US"/>
                    </w:rPr>
                    <w:t>(lower priority) Full power capability with 6 PAs (CAP2)</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4a: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14 dBm, P</w:t>
                  </w:r>
                  <w:r>
                    <w:rPr>
                      <w:rFonts w:ascii="Times" w:hAnsi="Times" w:eastAsia="Batang" w:cs="Times"/>
                      <w:szCs w:val="20"/>
                      <w:vertAlign w:val="subscript"/>
                      <w:lang w:eastAsia="en-US"/>
                    </w:rPr>
                    <w:t>3</w:t>
                  </w:r>
                  <w:r>
                    <w:rPr>
                      <w:rFonts w:ascii="Times" w:hAnsi="Times" w:eastAsia="Batang" w:cs="Times"/>
                      <w:szCs w:val="20"/>
                      <w:lang w:eastAsia="en-US"/>
                    </w:rPr>
                    <w:t>=P</w:t>
                  </w:r>
                  <w:r>
                    <w:rPr>
                      <w:rFonts w:ascii="Times" w:hAnsi="Times" w:eastAsia="Batang" w:cs="Times"/>
                      <w:szCs w:val="20"/>
                      <w:vertAlign w:val="subscript"/>
                      <w:lang w:eastAsia="en-US"/>
                    </w:rPr>
                    <w:t>4</w:t>
                  </w:r>
                  <w:r>
                    <w:rPr>
                      <w:rFonts w:ascii="Times" w:hAnsi="Times" w:eastAsia="Batang" w:cs="Times"/>
                      <w:szCs w:val="20"/>
                      <w:lang w:eastAsia="en-US"/>
                    </w:rPr>
                    <w:t>= …=P</w:t>
                  </w:r>
                  <w:r>
                    <w:rPr>
                      <w:rFonts w:ascii="Times" w:hAnsi="Times" w:eastAsia="Batang" w:cs="Times"/>
                      <w:szCs w:val="20"/>
                      <w:vertAlign w:val="subscript"/>
                      <w:lang w:eastAsia="en-US"/>
                    </w:rPr>
                    <w:t xml:space="preserve">8 </w:t>
                  </w:r>
                  <w:r>
                    <w:rPr>
                      <w:rFonts w:ascii="Times" w:hAnsi="Times" w:eastAsia="Batang" w:cs="Times"/>
                      <w:szCs w:val="20"/>
                      <w:lang w:eastAsia="en-US"/>
                    </w:rPr>
                    <w:t>≥ 15.3 dBm</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 xml:space="preserve">Example 4b: </w:t>
                  </w:r>
                </w:p>
                <w:p>
                  <w:pPr>
                    <w:spacing w:after="0" w:line="240" w:lineRule="auto"/>
                    <w:contextualSpacing/>
                    <w:rPr>
                      <w:rFonts w:ascii="Times" w:hAnsi="Times" w:eastAsia="Batang" w:cs="Times"/>
                      <w:szCs w:val="20"/>
                      <w:lang w:eastAsia="en-US"/>
                    </w:rPr>
                  </w:pPr>
                  <w:r>
                    <w:rPr>
                      <w:rFonts w:ascii="Times" w:hAnsi="Times" w:eastAsia="Batang" w:cs="Times"/>
                      <w:szCs w:val="20"/>
                      <w:lang w:eastAsia="en-US"/>
                    </w:rPr>
                    <w:t>P</w:t>
                  </w:r>
                  <w:r>
                    <w:rPr>
                      <w:rFonts w:ascii="Times" w:hAnsi="Times" w:eastAsia="Batang" w:cs="Times"/>
                      <w:szCs w:val="20"/>
                      <w:vertAlign w:val="subscript"/>
                      <w:lang w:eastAsia="en-US"/>
                    </w:rPr>
                    <w:t>1</w:t>
                  </w:r>
                  <w:r>
                    <w:rPr>
                      <w:rFonts w:ascii="Times" w:hAnsi="Times" w:eastAsia="Batang" w:cs="Times"/>
                      <w:szCs w:val="20"/>
                      <w:lang w:eastAsia="en-US"/>
                    </w:rPr>
                    <w:t>=P</w:t>
                  </w:r>
                  <w:r>
                    <w:rPr>
                      <w:rFonts w:ascii="Times" w:hAnsi="Times" w:eastAsia="Batang" w:cs="Times"/>
                      <w:szCs w:val="20"/>
                      <w:vertAlign w:val="subscript"/>
                      <w:lang w:eastAsia="en-US"/>
                    </w:rPr>
                    <w:t>2</w:t>
                  </w:r>
                  <w:r>
                    <w:rPr>
                      <w:rFonts w:ascii="Times" w:hAnsi="Times" w:eastAsia="Batang" w:cs="Times"/>
                      <w:szCs w:val="20"/>
                      <w:lang w:eastAsia="en-US"/>
                    </w:rPr>
                    <w:t>= …</w:t>
                  </w:r>
                  <w:r>
                    <w:rPr>
                      <w:rFonts w:ascii="Times" w:hAnsi="Times" w:eastAsia="Batang" w:cs="Times"/>
                      <w:szCs w:val="20"/>
                      <w:vertAlign w:val="subscript"/>
                      <w:lang w:eastAsia="en-US"/>
                    </w:rPr>
                    <w:t xml:space="preserve"> </w:t>
                  </w:r>
                  <w:r>
                    <w:rPr>
                      <w:rFonts w:ascii="Times" w:hAnsi="Times" w:eastAsia="Batang" w:cs="Times"/>
                      <w:szCs w:val="20"/>
                      <w:lang w:eastAsia="en-US"/>
                    </w:rPr>
                    <w:t>= P</w:t>
                  </w:r>
                  <w:r>
                    <w:rPr>
                      <w:rFonts w:ascii="Times" w:hAnsi="Times" w:eastAsia="Batang" w:cs="Times"/>
                      <w:szCs w:val="20"/>
                      <w:vertAlign w:val="subscript"/>
                      <w:lang w:eastAsia="en-US"/>
                    </w:rPr>
                    <w:t>8</w:t>
                  </w:r>
                  <w:r>
                    <w:rPr>
                      <w:rFonts w:ascii="Times" w:hAnsi="Times" w:eastAsia="Batang" w:cs="Times"/>
                      <w:szCs w:val="20"/>
                      <w:lang w:eastAsia="en-US"/>
                    </w:rPr>
                    <w:t>≥ 15.3 dBm</w:t>
                  </w:r>
                </w:p>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23" w:hRule="atLeast"/>
              </w:trPr>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rPr>
                      <w:rFonts w:ascii="Times" w:hAnsi="Times" w:eastAsia="Batang" w:cs="Times"/>
                      <w:szCs w:val="20"/>
                      <w:lang w:eastAsia="en-US"/>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0" w:hRule="atLeast"/>
              </w:trPr>
              <w:tc>
                <w:tcPr>
                  <w:tcW w:w="3879"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1426" w:type="dxa"/>
                  <w:vMerge w:val="continue"/>
                  <w:shd w:val="clear" w:color="auto" w:fill="auto"/>
                </w:tcPr>
                <w:p>
                  <w:pPr>
                    <w:spacing w:after="0" w:line="240" w:lineRule="auto"/>
                    <w:contextualSpacing/>
                    <w:jc w:val="center"/>
                    <w:rPr>
                      <w:rFonts w:ascii="Times" w:hAnsi="Times" w:eastAsia="Batang" w:cs="Times"/>
                      <w:szCs w:val="20"/>
                      <w:lang w:eastAsia="en-US"/>
                    </w:rPr>
                  </w:pPr>
                </w:p>
              </w:tc>
              <w:tc>
                <w:tcPr>
                  <w:tcW w:w="4855" w:type="dxa"/>
                  <w:shd w:val="clear" w:color="auto" w:fill="auto"/>
                </w:tcPr>
                <w:p>
                  <w:pPr>
                    <w:spacing w:after="0" w:line="240" w:lineRule="auto"/>
                    <w:contextualSpacing/>
                    <w:jc w:val="center"/>
                    <w:rPr>
                      <w:rFonts w:ascii="Times" w:hAnsi="Times" w:eastAsia="Batang" w:cs="Times"/>
                      <w:szCs w:val="20"/>
                      <w:lang w:eastAsia="en-US"/>
                    </w:rPr>
                  </w:pPr>
                </w:p>
              </w:tc>
            </w:tr>
          </w:tbl>
          <w:p>
            <w:pPr>
              <w:spacing w:after="0" w:line="240" w:lineRule="auto"/>
              <w:rPr>
                <w:rFonts w:ascii="Times" w:hAnsi="Times" w:eastAsia="Batang"/>
                <w:iCs/>
                <w:szCs w:val="24"/>
                <w:lang w:val="en-GB" w:eastAsia="en-US"/>
              </w:rPr>
            </w:pPr>
          </w:p>
          <w:p>
            <w:pPr>
              <w:spacing w:after="0"/>
              <w:contextualSpacing/>
              <w:rPr>
                <w:rFonts w:ascii="Times" w:hAnsi="Times" w:eastAsia="Gulim" w:cs="Times"/>
                <w:iCs/>
                <w:szCs w:val="20"/>
                <w:highlight w:val="green"/>
                <w:lang w:eastAsia="en-US"/>
              </w:rPr>
            </w:pPr>
            <w:r>
              <w:rPr>
                <w:rFonts w:ascii="Times" w:hAnsi="Times" w:eastAsia="Batang" w:cs="Times"/>
                <w:b/>
                <w:bCs/>
                <w:szCs w:val="20"/>
                <w:lang w:val="en-GB" w:eastAsia="en-US"/>
              </w:rPr>
              <w:t>Agreement</w:t>
            </w:r>
          </w:p>
          <w:p>
            <w:pPr>
              <w:spacing w:after="0" w:line="240" w:lineRule="auto"/>
              <w:contextualSpacing/>
              <w:jc w:val="both"/>
              <w:rPr>
                <w:rFonts w:ascii="Times" w:hAnsi="Times" w:eastAsia="Batang"/>
                <w:szCs w:val="20"/>
                <w:lang w:val="en-GB" w:eastAsia="en-US"/>
              </w:rPr>
            </w:pPr>
            <w:r>
              <w:rPr>
                <w:rFonts w:ascii="Times" w:hAnsi="Times" w:eastAsia="Batang"/>
                <w:szCs w:val="20"/>
                <w:lang w:val="en-GB" w:eastAsia="en-US"/>
              </w:rPr>
              <w:t xml:space="preserve">For an 8TX partial/non-coherent precoder, for study on full power codebook-based PUSCH transmissions, use Rel-16 full power modes as the starting point for the design. </w:t>
            </w:r>
          </w:p>
          <w:p>
            <w:pPr>
              <w:spacing w:after="0" w:line="240" w:lineRule="auto"/>
              <w:contextualSpacing/>
              <w:jc w:val="both"/>
              <w:rPr>
                <w:rFonts w:ascii="Times" w:hAnsi="Times" w:eastAsia="Batang" w:cs="Times"/>
                <w:iCs/>
                <w:color w:val="000000"/>
                <w:lang w:val="en-GB" w:eastAsia="en-US"/>
              </w:rPr>
            </w:pPr>
            <w:r>
              <w:rPr>
                <w:rFonts w:ascii="Times" w:hAnsi="Times" w:eastAsia="Batang"/>
                <w:szCs w:val="20"/>
                <w:lang w:val="en-GB" w:eastAsia="en-US"/>
              </w:rPr>
              <w:t>Note: This does not mandate support of all Rel-16 modes.</w:t>
            </w:r>
          </w:p>
          <w:p>
            <w:pPr>
              <w:overflowPunct w:val="0"/>
              <w:autoSpaceDE w:val="0"/>
              <w:autoSpaceDN w:val="0"/>
              <w:spacing w:after="0" w:line="240" w:lineRule="auto"/>
              <w:jc w:val="both"/>
              <w:rPr>
                <w:rFonts w:ascii="Times" w:hAnsi="Times" w:eastAsia="Batang" w:cs="Times"/>
                <w:iCs/>
                <w:color w:val="000000"/>
                <w:lang w:val="en-GB" w:eastAsia="en-US"/>
              </w:rPr>
            </w:pPr>
          </w:p>
        </w:tc>
      </w:tr>
    </w:tbl>
    <w:p>
      <w:pPr>
        <w:snapToGrid w:val="0"/>
        <w:spacing w:before="72" w:beforeLines="30" w:after="72" w:afterLines="30" w:line="288" w:lineRule="auto"/>
        <w:jc w:val="both"/>
      </w:pPr>
      <w:r>
        <w:rPr>
          <w:rFonts w:hint="eastAsia"/>
        </w:rPr>
        <w:t xml:space="preserve">8-Tx UL transmission is </w:t>
      </w:r>
      <w:r>
        <w:t xml:space="preserve">to </w:t>
      </w:r>
      <w:r>
        <w:rPr>
          <w:rFonts w:hint="eastAsia"/>
        </w:rPr>
        <w:t>target high-end devices, such as CPE, FWA, etc.</w:t>
      </w:r>
      <w:r>
        <w:t>, and so we may need to further review the candidate</w:t>
      </w:r>
      <w:r>
        <w:rPr>
          <w:rFonts w:hint="eastAsia"/>
        </w:rPr>
        <w:t xml:space="preserve"> PA architecture</w:t>
      </w:r>
      <w:r>
        <w:t>.</w:t>
      </w:r>
      <w:r>
        <w:rPr>
          <w:rFonts w:hint="eastAsia"/>
        </w:rPr>
        <w:t xml:space="preserve"> </w:t>
      </w:r>
      <w:r>
        <w:t>For instance, f</w:t>
      </w:r>
      <w:r>
        <w:rPr>
          <w:rFonts w:hint="eastAsia"/>
        </w:rPr>
        <w:t xml:space="preserve">ull power means a typical value of 23dBm for legacy UE with power class 3. </w:t>
      </w:r>
      <w:r>
        <w:t xml:space="preserve">But, </w:t>
      </w:r>
      <w:r>
        <w:rPr>
          <w:rFonts w:hint="eastAsia"/>
        </w:rPr>
        <w:t xml:space="preserve">Rel-18 UL 8Tx UE should support higher maximum power of PA for single-Tx and higher maximum power for multiple-Tx, i.e., full power. </w:t>
      </w:r>
    </w:p>
    <w:p>
      <w:pPr>
        <w:numPr>
          <w:ilvl w:val="0"/>
          <w:numId w:val="25"/>
        </w:numPr>
        <w:snapToGrid w:val="0"/>
        <w:spacing w:before="72" w:beforeLines="30" w:after="72" w:afterLines="30" w:line="288" w:lineRule="auto"/>
        <w:jc w:val="both"/>
      </w:pPr>
      <w:r>
        <w:rPr>
          <w:rFonts w:hint="eastAsia"/>
        </w:rPr>
        <w:t>Regarding power of single Tx, 23dBm</w:t>
      </w:r>
      <w:r>
        <w:t>,</w:t>
      </w:r>
      <w:r>
        <w:rPr>
          <w:rFonts w:hint="eastAsia"/>
        </w:rPr>
        <w:t xml:space="preserve"> should be a basic capability for maximum power of a PA for a Tx. </w:t>
      </w:r>
      <w:r>
        <w:t>Based on survey on PA used for current NR UE, we do not identify a clear usage for l</w:t>
      </w:r>
      <w:r>
        <w:rPr>
          <w:rFonts w:hint="eastAsia"/>
        </w:rPr>
        <w:t xml:space="preserve">ower power </w:t>
      </w:r>
      <w:r>
        <w:t>PA,</w:t>
      </w:r>
      <w:r>
        <w:rPr>
          <w:rFonts w:hint="eastAsia"/>
        </w:rPr>
        <w:t xml:space="preserve"> e.g., 20dBm, 17dBm</w:t>
      </w:r>
      <w:r>
        <w:t>, in the market</w:t>
      </w:r>
      <w:r>
        <w:rPr>
          <w:rFonts w:hint="eastAsia"/>
        </w:rPr>
        <w:t xml:space="preserve">. And </w:t>
      </w:r>
      <w:r>
        <w:t xml:space="preserve">then </w:t>
      </w:r>
      <w:r>
        <w:rPr>
          <w:rFonts w:hint="eastAsia"/>
        </w:rPr>
        <w:t xml:space="preserve">higher </w:t>
      </w:r>
      <w:r>
        <w:t xml:space="preserve">TX </w:t>
      </w:r>
      <w:r>
        <w:rPr>
          <w:rFonts w:hint="eastAsia"/>
        </w:rPr>
        <w:t>power</w:t>
      </w:r>
      <w:r>
        <w:t xml:space="preserve"> for a PA</w:t>
      </w:r>
      <w:r>
        <w:rPr>
          <w:rFonts w:hint="eastAsia"/>
        </w:rPr>
        <w:t xml:space="preserve"> may be considered further.</w:t>
      </w:r>
    </w:p>
    <w:p>
      <w:pPr>
        <w:numPr>
          <w:ilvl w:val="0"/>
          <w:numId w:val="25"/>
        </w:numPr>
        <w:snapToGrid w:val="0"/>
        <w:spacing w:before="72" w:beforeLines="30" w:after="72" w:afterLines="30" w:line="288" w:lineRule="auto"/>
        <w:jc w:val="both"/>
      </w:pPr>
      <w:r>
        <w:rPr>
          <w:rFonts w:hint="eastAsia"/>
        </w:rPr>
        <w:t xml:space="preserve">Regarding maximum power for multiple-Tx, </w:t>
      </w:r>
      <w:r>
        <w:rPr>
          <w:rFonts w:hint="eastAsia" w:eastAsia="宋体"/>
        </w:rPr>
        <w:t xml:space="preserve">eight </w:t>
      </w:r>
      <w:r>
        <w:rPr>
          <w:rFonts w:hint="eastAsia"/>
        </w:rPr>
        <w:t>23dBm</w:t>
      </w:r>
      <w:r>
        <w:rPr>
          <w:rFonts w:hint="eastAsia" w:eastAsia="宋体"/>
        </w:rPr>
        <w:t>, i.e.,</w:t>
      </w:r>
      <w:r>
        <w:rPr>
          <w:rFonts w:hint="eastAsia"/>
        </w:rPr>
        <w:t xml:space="preserve"> 32dBm</w:t>
      </w:r>
      <w:r>
        <w:rPr>
          <w:rFonts w:hint="eastAsia" w:eastAsia="宋体"/>
        </w:rPr>
        <w:t>,</w:t>
      </w:r>
      <w:r>
        <w:t xml:space="preserve"> should be assumed as a starting point for a new power class</w:t>
      </w:r>
      <w:r>
        <w:rPr>
          <w:rFonts w:hint="eastAsia"/>
        </w:rPr>
        <w:t xml:space="preserve">. </w:t>
      </w:r>
    </w:p>
    <w:p>
      <w:pPr>
        <w:snapToGrid w:val="0"/>
        <w:spacing w:before="72" w:beforeLines="30" w:after="72" w:afterLines="30" w:line="288" w:lineRule="auto"/>
        <w:jc w:val="center"/>
      </w:pPr>
      <w:r>
        <w:drawing>
          <wp:inline distT="0" distB="0" distL="114300" distR="114300">
            <wp:extent cx="3427095" cy="1663065"/>
            <wp:effectExtent l="0" t="0" r="1905" b="1333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6"/>
                    <a:stretch>
                      <a:fillRect/>
                    </a:stretch>
                  </pic:blipFill>
                  <pic:spPr>
                    <a:xfrm>
                      <a:off x="0" y="0"/>
                      <a:ext cx="3427095" cy="166306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b/>
          <w:bCs/>
        </w:rPr>
        <w:t xml:space="preserve">Figure 7 </w:t>
      </w:r>
      <w:r>
        <w:rPr>
          <w:rFonts w:hint="eastAsia" w:eastAsia="宋体"/>
        </w:rPr>
        <w:t>PA architecture for Rel-18 UL 8-Tx</w:t>
      </w:r>
    </w:p>
    <w:p>
      <w:pPr>
        <w:snapToGrid w:val="0"/>
        <w:spacing w:before="72" w:beforeLines="30" w:after="72" w:afterLines="30" w:line="288" w:lineRule="auto"/>
        <w:jc w:val="both"/>
      </w:pPr>
      <w:r>
        <w:rPr>
          <w:rFonts w:hint="eastAsia" w:eastAsia="宋体"/>
        </w:rPr>
        <w:t>Besides</w:t>
      </w:r>
      <w:r>
        <w:rPr>
          <w:rFonts w:hint="eastAsia"/>
        </w:rPr>
        <w:t xml:space="preserve"> PA architecture shown in Figure </w:t>
      </w:r>
      <w:r>
        <w:rPr>
          <w:rFonts w:hint="eastAsia" w:eastAsia="宋体"/>
        </w:rPr>
        <w:t>7,</w:t>
      </w:r>
      <w:r>
        <w:rPr>
          <w:rFonts w:hint="eastAsia"/>
        </w:rPr>
        <w:t xml:space="preserve"> </w:t>
      </w:r>
      <w:r>
        <w:rPr>
          <w:rFonts w:hint="eastAsia" w:eastAsia="宋体"/>
        </w:rPr>
        <w:t>o</w:t>
      </w:r>
      <w:r>
        <w:rPr>
          <w:rFonts w:hint="eastAsia"/>
        </w:rPr>
        <w:t xml:space="preserve">ther PA architecture, if needed, should support a power level higher than 23dBm for a PA of a single Tx, </w:t>
      </w:r>
      <w:r>
        <w:t xml:space="preserve">rather than </w:t>
      </w:r>
      <w:r>
        <w:rPr>
          <w:rFonts w:hint="eastAsia"/>
        </w:rPr>
        <w:t xml:space="preserve">a lower </w:t>
      </w:r>
      <w:r>
        <w:t>one</w:t>
      </w:r>
      <w:r>
        <w:rPr>
          <w:rFonts w:hint="eastAsia"/>
        </w:rPr>
        <w:t xml:space="preserve">. </w:t>
      </w:r>
    </w:p>
    <w:p>
      <w:pPr>
        <w:snapToGrid w:val="0"/>
        <w:spacing w:before="72" w:beforeLines="30" w:after="72" w:afterLines="30" w:line="288" w:lineRule="auto"/>
        <w:jc w:val="both"/>
        <w:rPr>
          <w:i/>
          <w:iCs/>
        </w:rPr>
      </w:pPr>
      <w:r>
        <w:rPr>
          <w:rFonts w:hint="eastAsia"/>
          <w:b/>
          <w:bCs/>
          <w:i/>
          <w:iCs/>
        </w:rPr>
        <w:t xml:space="preserve">Proposal </w:t>
      </w:r>
      <w:r>
        <w:rPr>
          <w:rFonts w:hint="eastAsia" w:eastAsia="宋体"/>
          <w:b/>
          <w:bCs/>
          <w:i/>
          <w:iCs/>
        </w:rPr>
        <w:t>15</w:t>
      </w:r>
      <w:r>
        <w:rPr>
          <w:rFonts w:hint="eastAsia"/>
          <w:i/>
          <w:iCs/>
        </w:rPr>
        <w:t>: Regarding PA architecture for Rel-18 UL Tx,</w:t>
      </w:r>
      <w:r>
        <w:rPr>
          <w:i/>
          <w:iCs/>
        </w:rPr>
        <w:t xml:space="preserve"> support a new higher power class, i.e., 32 dBm.</w:t>
      </w:r>
    </w:p>
    <w:p>
      <w:pPr>
        <w:numPr>
          <w:ilvl w:val="0"/>
          <w:numId w:val="13"/>
        </w:numPr>
        <w:snapToGrid w:val="0"/>
        <w:spacing w:before="72" w:beforeLines="30" w:after="72" w:afterLines="30" w:line="288" w:lineRule="auto"/>
        <w:rPr>
          <w:rFonts w:eastAsia="宋体"/>
          <w:i/>
          <w:iCs/>
        </w:rPr>
      </w:pPr>
      <w:r>
        <w:rPr>
          <w:rFonts w:hint="eastAsia" w:eastAsia="宋体"/>
          <w:i/>
          <w:iCs/>
        </w:rPr>
        <w:t>FFS: whether to support higher power PA for some Tx</w:t>
      </w:r>
      <w:r>
        <w:rPr>
          <w:rFonts w:eastAsia="宋体"/>
          <w:i/>
          <w:iCs/>
        </w:rPr>
        <w:t>(s)</w:t>
      </w:r>
    </w:p>
    <w:p>
      <w:pPr>
        <w:snapToGrid w:val="0"/>
        <w:spacing w:before="72" w:beforeLines="30" w:after="72" w:afterLines="30" w:line="288" w:lineRule="auto"/>
        <w:jc w:val="both"/>
        <w:rPr>
          <w:rFonts w:eastAsia="宋体"/>
        </w:rPr>
      </w:pPr>
      <w:r>
        <w:rPr>
          <w:rFonts w:hint="eastAsia" w:eastAsia="宋体"/>
        </w:rPr>
        <w:t>Regarding full power mode, it seems not necessary to support all of legacy full power modes, e.g., full power mode 0, 1 and 2, in Rel-18</w:t>
      </w:r>
      <w:r>
        <w:rPr>
          <w:rFonts w:eastAsia="宋体"/>
        </w:rPr>
        <w:t>, unless a clear benefit of having more than one mode is identified</w:t>
      </w:r>
      <w:r>
        <w:rPr>
          <w:rFonts w:hint="eastAsia" w:eastAsia="宋体"/>
        </w:rPr>
        <w:t xml:space="preserve">. </w:t>
      </w:r>
      <w:r>
        <w:rPr>
          <w:rFonts w:eastAsia="宋体"/>
        </w:rPr>
        <w:t>Then, for the subsequent down-selection, we think that f</w:t>
      </w:r>
      <w:r>
        <w:rPr>
          <w:rFonts w:hint="eastAsia" w:eastAsia="宋体"/>
        </w:rPr>
        <w:t>ull power mode 2 is flexible and can accommodate full power mode 1</w:t>
      </w:r>
      <w:r>
        <w:rPr>
          <w:rFonts w:eastAsia="宋体"/>
        </w:rPr>
        <w:t xml:space="preserve"> and</w:t>
      </w:r>
      <w:r>
        <w:rPr>
          <w:rFonts w:hint="eastAsia" w:eastAsia="宋体"/>
        </w:rPr>
        <w:t xml:space="preserve"> even full power mode 0</w:t>
      </w:r>
      <w:r>
        <w:rPr>
          <w:rFonts w:eastAsia="宋体"/>
        </w:rPr>
        <w:t xml:space="preserve"> by PA virtualization</w:t>
      </w:r>
      <w:r>
        <w:rPr>
          <w:rFonts w:hint="eastAsia" w:eastAsia="宋体"/>
        </w:rPr>
        <w:t>.</w:t>
      </w:r>
      <w:r>
        <w:rPr>
          <w:rFonts w:eastAsia="宋体"/>
        </w:rPr>
        <w:t xml:space="preserve"> </w:t>
      </w:r>
      <w:r>
        <w:rPr>
          <w:rFonts w:hint="eastAsia" w:eastAsia="宋体"/>
        </w:rPr>
        <w:t>T</w:t>
      </w:r>
      <w:r>
        <w:rPr>
          <w:rFonts w:eastAsia="宋体"/>
        </w:rPr>
        <w:t>herefore, full power mode 2 should be supported as a starting point.</w:t>
      </w:r>
    </w:p>
    <w:p>
      <w:pPr>
        <w:snapToGrid w:val="0"/>
        <w:spacing w:before="72" w:beforeLines="30" w:after="72" w:afterLines="30" w:line="288" w:lineRule="auto"/>
        <w:jc w:val="both"/>
        <w:rPr>
          <w:i/>
          <w:iCs/>
        </w:rPr>
      </w:pPr>
      <w:r>
        <w:rPr>
          <w:rFonts w:hint="eastAsia"/>
          <w:b/>
          <w:bCs/>
          <w:i/>
          <w:iCs/>
        </w:rPr>
        <w:t xml:space="preserve">Proposal </w:t>
      </w:r>
      <w:r>
        <w:rPr>
          <w:rFonts w:hint="eastAsia" w:eastAsia="宋体"/>
          <w:b/>
          <w:bCs/>
          <w:i/>
          <w:iCs/>
        </w:rPr>
        <w:t>16</w:t>
      </w:r>
      <w:r>
        <w:rPr>
          <w:rFonts w:hint="eastAsia"/>
          <w:i/>
          <w:iCs/>
        </w:rPr>
        <w:t>: Regarding full power mode for Rel-18 UL Tx,</w:t>
      </w:r>
      <w:r>
        <w:rPr>
          <w:i/>
          <w:iCs/>
        </w:rPr>
        <w:t xml:space="preserve"> full power mode 2 is supported</w:t>
      </w:r>
      <w:r>
        <w:rPr>
          <w:rFonts w:eastAsia="宋体"/>
        </w:rPr>
        <w:t xml:space="preserve"> </w:t>
      </w:r>
      <w:r>
        <w:rPr>
          <w:rFonts w:eastAsia="宋体"/>
          <w:i/>
          <w:iCs/>
        </w:rPr>
        <w:t>as a starting point.</w:t>
      </w:r>
      <w:r>
        <w:rPr>
          <w:i/>
          <w:iCs/>
        </w:rPr>
        <w:t xml:space="preserve"> </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highlight w:val="none"/>
        </w:rPr>
        <w:t>Conclusion</w:t>
      </w:r>
    </w:p>
    <w:p>
      <w:pPr>
        <w:snapToGrid w:val="0"/>
        <w:spacing w:before="72" w:beforeLines="30" w:after="72" w:afterLines="30" w:line="288" w:lineRule="auto"/>
        <w:jc w:val="both"/>
      </w:pPr>
      <w:r>
        <w:rPr>
          <w:rFonts w:hint="eastAsia"/>
        </w:rPr>
        <w:t>I</w:t>
      </w:r>
      <w:r>
        <w:t xml:space="preserve">n this contribution, we </w:t>
      </w:r>
      <w:r>
        <w:rPr>
          <w:rFonts w:hint="eastAsia"/>
        </w:rPr>
        <w:t>provide</w:t>
      </w:r>
      <w:r>
        <w:t xml:space="preserve"> our views on Rel-18 </w:t>
      </w:r>
      <w:r>
        <w:rPr>
          <w:rFonts w:hint="eastAsia"/>
        </w:rPr>
        <w:t xml:space="preserve">UL </w:t>
      </w:r>
      <w:r>
        <w:rPr>
          <w:rFonts w:hint="eastAsia" w:eastAsia="宋体"/>
        </w:rPr>
        <w:t>8Tx</w:t>
      </w:r>
      <w:r>
        <w:rPr>
          <w:rFonts w:hint="eastAsia"/>
        </w:rPr>
        <w:t>. Observations</w:t>
      </w:r>
      <w:r>
        <w:rPr>
          <w:rFonts w:hint="eastAsia" w:eastAsia="宋体"/>
        </w:rPr>
        <w:t xml:space="preserve"> and</w:t>
      </w:r>
      <w:r>
        <w:rPr>
          <w:rFonts w:hint="eastAsia"/>
        </w:rPr>
        <w:t xml:space="preserve"> </w:t>
      </w:r>
      <w:r>
        <w:rPr>
          <w:rFonts w:hint="eastAsia" w:eastAsia="宋体"/>
        </w:rPr>
        <w:t>p</w:t>
      </w:r>
      <w:r>
        <w:rPr>
          <w:rFonts w:hint="eastAsia"/>
        </w:rPr>
        <w:t>roposals are listed as follows.</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1</w:t>
      </w:r>
      <w:r>
        <w:rPr>
          <w:rFonts w:hint="eastAsia" w:eastAsia="宋体"/>
          <w:b/>
          <w:bCs/>
          <w:i/>
          <w:iCs/>
        </w:rPr>
        <w:t>:</w:t>
      </w:r>
      <w:r>
        <w:rPr>
          <w:rFonts w:hint="eastAsia" w:eastAsia="宋体"/>
          <w:i/>
          <w:iCs/>
        </w:rPr>
        <w:t xml:space="preserve"> Comparing performances between 2 CWs and 1 CW for 8-Tx with more than four layers, we observe:</w:t>
      </w:r>
    </w:p>
    <w:p>
      <w:pPr>
        <w:numPr>
          <w:ilvl w:val="0"/>
          <w:numId w:val="13"/>
        </w:numPr>
        <w:snapToGrid w:val="0"/>
        <w:spacing w:before="72" w:beforeLines="30" w:after="72" w:afterLines="30" w:line="288" w:lineRule="auto"/>
        <w:jc w:val="both"/>
        <w:rPr>
          <w:rFonts w:eastAsia="宋体"/>
          <w:i/>
          <w:iCs/>
        </w:rPr>
      </w:pPr>
      <w:r>
        <w:rPr>
          <w:rFonts w:hint="eastAsia" w:eastAsia="宋体"/>
          <w:i/>
          <w:iCs/>
        </w:rPr>
        <w:t>With the increase of number of UL layers and UL TXs, 2 CWs using individual MCS, RV and NDI become much essential for improving Rx demodulation &amp; decoding performance, and reducing duplicated data re-transmission by individual HARQ procedures.</w:t>
      </w:r>
    </w:p>
    <w:p>
      <w:pPr>
        <w:numPr>
          <w:ilvl w:val="0"/>
          <w:numId w:val="13"/>
        </w:numPr>
        <w:snapToGrid w:val="0"/>
        <w:spacing w:before="72" w:beforeLines="30" w:after="72" w:afterLines="30" w:line="288" w:lineRule="auto"/>
        <w:jc w:val="both"/>
        <w:rPr>
          <w:rFonts w:eastAsia="宋体"/>
          <w:i/>
          <w:iCs/>
        </w:rPr>
      </w:pPr>
      <w:r>
        <w:rPr>
          <w:rFonts w:hint="eastAsia" w:eastAsia="宋体"/>
          <w:i/>
          <w:iCs/>
        </w:rPr>
        <w:t>In LLS (to exactly evaluate Rx demodulation and decoding procedure), compared with 1 CW, 2 CWs bring significant performance gains: ~ 3 dB gain in both SNR and around 20% spectrum efficiency (SE) gains for typical scenarios.</w:t>
      </w:r>
    </w:p>
    <w:p>
      <w:pPr>
        <w:snapToGrid w:val="0"/>
        <w:spacing w:before="72" w:beforeLines="30" w:after="72" w:afterLines="30" w:line="288" w:lineRule="auto"/>
        <w:jc w:val="both"/>
        <w:rPr>
          <w:rFonts w:eastAsia="宋体"/>
          <w:bCs/>
          <w:i/>
        </w:rPr>
      </w:pPr>
      <w:r>
        <w:rPr>
          <w:rFonts w:hint="eastAsia" w:eastAsia="宋体"/>
          <w:b/>
          <w:i/>
        </w:rPr>
        <w:t>Proposal 1</w:t>
      </w:r>
      <w:r>
        <w:rPr>
          <w:rFonts w:hint="eastAsia"/>
          <w:b/>
          <w:i/>
        </w:rPr>
        <w:t xml:space="preserve">: </w:t>
      </w:r>
      <w:r>
        <w:rPr>
          <w:rFonts w:hint="eastAsia" w:eastAsia="宋体"/>
          <w:bCs/>
          <w:i/>
        </w:rPr>
        <w:t>Regarding f</w:t>
      </w:r>
      <w:r>
        <w:rPr>
          <w:rFonts w:hint="eastAsia" w:eastAsia="宋体"/>
          <w:i/>
        </w:rPr>
        <w:t xml:space="preserve">ull-coherent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or</w:t>
      </w:r>
      <w:r>
        <w:rPr>
          <w:rFonts w:hint="eastAsia" w:eastAsia="宋体"/>
          <w:bCs/>
          <w:i/>
        </w:rPr>
        <w:t xml:space="preserve"> UL</w:t>
      </w:r>
      <w:r>
        <w:rPr>
          <w:rFonts w:hint="eastAsia"/>
          <w:bCs/>
          <w:i/>
        </w:rPr>
        <w:t xml:space="preserve"> 8-Tx</w:t>
      </w:r>
      <w:r>
        <w:rPr>
          <w:rFonts w:hint="eastAsia" w:eastAsia="宋体"/>
          <w:i/>
        </w:rPr>
        <w:t xml:space="preserve"> based on Rel-15 DL type I codebook, </w:t>
      </w:r>
      <w:r>
        <w:rPr>
          <w:rFonts w:hint="eastAsia" w:eastAsia="Batang"/>
          <w:i/>
          <w:szCs w:val="20"/>
        </w:rPr>
        <w:t xml:space="preserve">value range of parameters of </w:t>
      </w:r>
      <w:r>
        <w:rPr>
          <w:rFonts w:hint="eastAsia" w:eastAsia="宋体"/>
          <w:i/>
        </w:rPr>
        <w:t>DL Type-I 8-Tx codebook should be determined as:</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codebookMode = 1.</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cs="Times"/>
          <w:bCs/>
          <w:i/>
        </w:rPr>
        <w:t xml:space="preserve">Both of </w:t>
      </w:r>
      <w:r>
        <w:rPr>
          <w:i/>
          <w:szCs w:val="20"/>
        </w:rPr>
        <w:t>(</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i/>
          <w:szCs w:val="20"/>
        </w:rPr>
        <w:t>) = (4, 1)</w:t>
      </w:r>
      <w:r>
        <w:rPr>
          <w:rFonts w:hint="eastAsia" w:eastAsia="宋体"/>
          <w:i/>
          <w:szCs w:val="20"/>
        </w:rPr>
        <w:t xml:space="preserve"> and </w:t>
      </w:r>
      <w:r>
        <w:rPr>
          <w:i/>
          <w:szCs w:val="20"/>
        </w:rPr>
        <w:t>(</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i/>
          <w:szCs w:val="20"/>
        </w:rPr>
        <w:t>) = (2, 2)</w:t>
      </w:r>
      <w:r>
        <w:rPr>
          <w:rFonts w:hint="eastAsia" w:eastAsia="宋体"/>
          <w:i/>
          <w:szCs w:val="20"/>
        </w:rPr>
        <w:t xml:space="preserve"> </w:t>
      </w:r>
      <w:r>
        <w:rPr>
          <w:rFonts w:hint="eastAsia" w:eastAsia="宋体" w:cs="Times"/>
          <w:bCs/>
          <w:i/>
        </w:rPr>
        <w:t>should be supported, and one of them can</w:t>
      </w:r>
      <w:r>
        <w:rPr>
          <w:rFonts w:eastAsia="宋体" w:cs="Times"/>
          <w:bCs/>
          <w:i/>
        </w:rPr>
        <w:t xml:space="preserve"> be configured </w:t>
      </w:r>
      <w:r>
        <w:rPr>
          <w:rFonts w:hint="eastAsia" w:eastAsia="宋体" w:cs="Times"/>
          <w:bCs/>
          <w:i/>
          <w:lang w:val="en-US" w:eastAsia="zh-CN"/>
        </w:rPr>
        <w:t xml:space="preserve">via RRC </w:t>
      </w:r>
      <w:r>
        <w:rPr>
          <w:i/>
        </w:rPr>
        <w:t>based on UE capability</w:t>
      </w:r>
      <w:r>
        <w:rPr>
          <w:rFonts w:hint="eastAsia"/>
          <w:i/>
        </w:rPr>
        <w:t>.</w:t>
      </w:r>
    </w:p>
    <w:p>
      <w:pPr>
        <w:numPr>
          <w:ilvl w:val="0"/>
          <w:numId w:val="13"/>
        </w:numPr>
        <w:snapToGrid w:val="0"/>
        <w:spacing w:before="72" w:beforeLines="30" w:after="72" w:afterLines="30" w:line="288" w:lineRule="auto"/>
        <w:ind w:left="400" w:hanging="400"/>
        <w:jc w:val="both"/>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xml:space="preserve">) = (1, 1) should be supported as a baseline, and other values can also be considered for </w:t>
      </w:r>
      <w:r>
        <w:rPr>
          <w:i/>
        </w:rPr>
        <w:t>improving UL performance</w:t>
      </w:r>
      <w:r>
        <w:rPr>
          <w:rFonts w:hint="eastAsia"/>
          <w:i/>
        </w:rPr>
        <w:t xml:space="preserve">. </w:t>
      </w:r>
    </w:p>
    <w:p>
      <w:pPr>
        <w:numPr>
          <w:ilvl w:val="1"/>
          <w:numId w:val="13"/>
        </w:numPr>
        <w:snapToGrid w:val="0"/>
        <w:spacing w:before="72" w:beforeLines="30" w:after="72" w:afterLines="30" w:line="288" w:lineRule="auto"/>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 (2, 2) can be supported for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(2, 2),</w:t>
      </w:r>
    </w:p>
    <w:p>
      <w:pPr>
        <w:numPr>
          <w:ilvl w:val="1"/>
          <w:numId w:val="13"/>
        </w:numPr>
        <w:snapToGrid w:val="0"/>
        <w:spacing w:before="72" w:beforeLines="30" w:after="72" w:afterLines="30" w:line="288" w:lineRule="auto"/>
        <w:rPr>
          <w:rFonts w:eastAsia="宋体"/>
          <w:i/>
        </w:rPr>
      </w:pPr>
      <w:r>
        <w:rPr>
          <w:rFonts w:hint="eastAsia"/>
          <w:i/>
        </w:rPr>
        <w:t>(</w:t>
      </w:r>
      <w:r>
        <w:rPr>
          <w:rFonts w:hint="eastAsia" w:eastAsia="宋体"/>
          <w:i/>
        </w:rPr>
        <w:t>O</w:t>
      </w:r>
      <w:r>
        <w:rPr>
          <w:rFonts w:hint="eastAsia" w:eastAsia="宋体"/>
          <w:i/>
          <w:vertAlign w:val="subscript"/>
        </w:rPr>
        <w:t>1</w:t>
      </w:r>
      <w:r>
        <w:rPr>
          <w:rFonts w:hint="eastAsia" w:eastAsia="宋体"/>
          <w:i/>
        </w:rPr>
        <w:t>, O</w:t>
      </w:r>
      <w:r>
        <w:rPr>
          <w:rFonts w:hint="eastAsia" w:eastAsia="宋体"/>
          <w:i/>
          <w:vertAlign w:val="subscript"/>
        </w:rPr>
        <w:t>2</w:t>
      </w:r>
      <w:r>
        <w:rPr>
          <w:rFonts w:hint="eastAsia"/>
          <w:i/>
        </w:rPr>
        <w:t>) = (2, 1) can be supported for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(4, 1) and (</w:t>
      </w:r>
      <w:r>
        <w:rPr>
          <w:rFonts w:hint="eastAsia" w:eastAsia="宋体"/>
          <w:i/>
        </w:rPr>
        <w:t>N</w:t>
      </w:r>
      <w:r>
        <w:rPr>
          <w:rFonts w:hint="eastAsia" w:eastAsia="宋体"/>
          <w:i/>
          <w:vertAlign w:val="subscript"/>
        </w:rPr>
        <w:t>1</w:t>
      </w:r>
      <w:r>
        <w:rPr>
          <w:rFonts w:hint="eastAsia" w:eastAsia="宋体"/>
          <w:i/>
        </w:rPr>
        <w:t>, N</w:t>
      </w:r>
      <w:r>
        <w:rPr>
          <w:rFonts w:hint="eastAsia" w:eastAsia="宋体"/>
          <w:i/>
          <w:vertAlign w:val="subscript"/>
        </w:rPr>
        <w:t>2</w:t>
      </w:r>
      <w:r>
        <w:rPr>
          <w:rFonts w:hint="eastAsia"/>
          <w:i/>
        </w:rPr>
        <w:t>) = (2, 2),</w:t>
      </w:r>
    </w:p>
    <w:p>
      <w:pPr>
        <w:numPr>
          <w:ilvl w:val="1"/>
          <w:numId w:val="13"/>
        </w:numPr>
        <w:snapToGrid w:val="0"/>
        <w:spacing w:before="72" w:beforeLines="30" w:after="72" w:afterLines="30" w:line="288" w:lineRule="auto"/>
        <w:rPr>
          <w:rFonts w:eastAsia="宋体"/>
          <w:i/>
        </w:rPr>
      </w:pPr>
      <w:r>
        <w:rPr>
          <w:rFonts w:hint="eastAsia" w:eastAsia="宋体"/>
          <w:i/>
        </w:rPr>
        <w:t>Oversampling value (O</w:t>
      </w:r>
      <w:r>
        <w:rPr>
          <w:rFonts w:hint="eastAsia" w:eastAsia="宋体"/>
          <w:i/>
          <w:vertAlign w:val="subscript"/>
        </w:rPr>
        <w:t>1</w:t>
      </w:r>
      <w:r>
        <w:rPr>
          <w:rFonts w:hint="eastAsia" w:eastAsia="宋体"/>
          <w:i/>
        </w:rPr>
        <w:t>/O</w:t>
      </w:r>
      <w:r>
        <w:rPr>
          <w:rFonts w:hint="eastAsia" w:eastAsia="宋体"/>
          <w:i/>
          <w:vertAlign w:val="subscript"/>
        </w:rPr>
        <w:t>2</w:t>
      </w:r>
      <w:r>
        <w:rPr>
          <w:rFonts w:hint="eastAsia" w:eastAsia="宋体"/>
          <w:i/>
        </w:rPr>
        <w:t>) can be higher for lower rank(s), e.g., 4 for rank=2</w:t>
      </w:r>
      <w:r>
        <w:rPr>
          <w:rFonts w:eastAsia="宋体"/>
          <w:i/>
        </w:rPr>
        <w:t xml:space="preserve"> </w:t>
      </w:r>
      <w:r>
        <w:rPr>
          <w:rFonts w:hint="eastAsia" w:eastAsia="宋体"/>
          <w:i/>
        </w:rPr>
        <w:t xml:space="preserve">or 3, but 1 for other rank values. </w:t>
      </w:r>
    </w:p>
    <w:p>
      <w:pPr>
        <w:numPr>
          <w:ilvl w:val="0"/>
          <w:numId w:val="13"/>
        </w:numPr>
        <w:snapToGrid w:val="0"/>
        <w:spacing w:before="72" w:beforeLines="30" w:after="72" w:afterLines="30" w:line="288" w:lineRule="auto"/>
        <w:rPr>
          <w:rFonts w:eastAsia="宋体"/>
          <w:i/>
        </w:rPr>
      </w:pPr>
      <w:r>
        <w:rPr>
          <w:rFonts w:hint="eastAsia" w:eastAsia="宋体"/>
          <w:i/>
        </w:rPr>
        <w:t>Definition and range of (i</w:t>
      </w:r>
      <w:r>
        <w:rPr>
          <w:rFonts w:hint="eastAsia" w:eastAsia="宋体"/>
          <w:i/>
          <w:vertAlign w:val="subscript"/>
        </w:rPr>
        <w:t>1,1</w:t>
      </w:r>
      <w:r>
        <w:rPr>
          <w:rFonts w:hint="eastAsia" w:eastAsia="宋体"/>
          <w:i/>
        </w:rPr>
        <w:t>, i</w:t>
      </w:r>
      <w:r>
        <w:rPr>
          <w:rFonts w:hint="eastAsia" w:eastAsia="宋体"/>
          <w:i/>
          <w:vertAlign w:val="subscript"/>
        </w:rPr>
        <w:t>1,2</w:t>
      </w:r>
      <w:r>
        <w:rPr>
          <w:rFonts w:hint="eastAsia" w:eastAsia="宋体"/>
          <w:i/>
        </w:rPr>
        <w:t>, i</w:t>
      </w:r>
      <w:r>
        <w:rPr>
          <w:rFonts w:hint="eastAsia" w:eastAsia="宋体"/>
          <w:i/>
          <w:vertAlign w:val="subscript"/>
        </w:rPr>
        <w:t>1,3</w:t>
      </w:r>
      <w:r>
        <w:rPr>
          <w:rFonts w:hint="eastAsia" w:eastAsia="宋体"/>
          <w:i/>
        </w:rPr>
        <w:t>, i</w:t>
      </w:r>
      <w:r>
        <w:rPr>
          <w:rFonts w:hint="eastAsia" w:eastAsia="宋体"/>
          <w:i/>
          <w:vertAlign w:val="subscript"/>
        </w:rPr>
        <w:t>2</w:t>
      </w:r>
      <w:r>
        <w:rPr>
          <w:rFonts w:hint="eastAsia" w:eastAsia="宋体"/>
          <w:i/>
        </w:rPr>
        <w:t>) in DL Type-I 8-Tx codebook should be reused.</w:t>
      </w:r>
    </w:p>
    <w:p>
      <w:pPr>
        <w:snapToGrid w:val="0"/>
        <w:spacing w:before="72" w:beforeLines="30" w:after="72" w:afterLines="30" w:line="288" w:lineRule="auto"/>
        <w:jc w:val="both"/>
        <w:rPr>
          <w:rFonts w:eastAsia="宋体"/>
          <w:bCs/>
          <w:i/>
        </w:rPr>
      </w:pPr>
      <w:r>
        <w:rPr>
          <w:rFonts w:hint="eastAsia" w:eastAsia="宋体"/>
          <w:b/>
          <w:i/>
        </w:rPr>
        <w:t>Proposal 2</w:t>
      </w:r>
      <w:r>
        <w:rPr>
          <w:rFonts w:hint="eastAsia"/>
          <w:b/>
          <w:i/>
        </w:rPr>
        <w:t xml:space="preserve">: </w:t>
      </w:r>
      <w:r>
        <w:rPr>
          <w:rFonts w:hint="eastAsia" w:eastAsia="宋体"/>
          <w:bCs/>
          <w:i/>
        </w:rPr>
        <w:t>Regarding p</w:t>
      </w:r>
      <w:r>
        <w:rPr>
          <w:rFonts w:hint="eastAsia" w:eastAsia="宋体"/>
          <w:i/>
        </w:rPr>
        <w:t xml:space="preserve">artial-coherent </w:t>
      </w:r>
      <w:r>
        <w:rPr>
          <w:rFonts w:hint="eastAsia" w:eastAsia="宋体"/>
          <w:bCs/>
          <w:i/>
        </w:rPr>
        <w:t>c</w:t>
      </w:r>
      <w:r>
        <w:rPr>
          <w:rFonts w:hint="eastAsia"/>
          <w:bCs/>
          <w:i/>
        </w:rPr>
        <w:t xml:space="preserve">odebook </w:t>
      </w:r>
      <w:r>
        <w:rPr>
          <w:rFonts w:hint="eastAsia" w:eastAsia="宋体"/>
          <w:bCs/>
          <w:i/>
        </w:rPr>
        <w:t>design f</w:t>
      </w:r>
      <w:r>
        <w:rPr>
          <w:rFonts w:hint="eastAsia"/>
          <w:bCs/>
          <w:i/>
        </w:rPr>
        <w:t xml:space="preserve">or </w:t>
      </w:r>
      <w:r>
        <w:rPr>
          <w:rFonts w:hint="eastAsia" w:eastAsia="宋体"/>
          <w:bCs/>
          <w:i/>
        </w:rPr>
        <w:t xml:space="preserve">UL </w:t>
      </w:r>
      <w:r>
        <w:rPr>
          <w:rFonts w:hint="eastAsia"/>
          <w:bCs/>
          <w:i/>
        </w:rPr>
        <w:t>8-Tx</w:t>
      </w:r>
      <w:r>
        <w:rPr>
          <w:rFonts w:hint="eastAsia" w:eastAsia="宋体"/>
          <w:bCs/>
          <w:i/>
        </w:rPr>
        <w:t xml:space="preserve"> with Ng=2 and Ng=4 </w:t>
      </w:r>
      <w:r>
        <w:rPr>
          <w:rFonts w:hint="eastAsia" w:eastAsia="宋体"/>
          <w:i/>
        </w:rPr>
        <w:t>based on NR Rel-15 UL 4-Tx/2-Tx UL codebooks,</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 xml:space="preserve">For TPMI of each port group, only full-coherent UL 4-Tx/2-Tx UL codebook is preferred instead of </w:t>
      </w:r>
      <w:r>
        <w:rPr>
          <w:rFonts w:eastAsia="宋体"/>
          <w:i/>
        </w:rPr>
        <w:t>f</w:t>
      </w:r>
      <w:r>
        <w:rPr>
          <w:rFonts w:hint="eastAsia" w:eastAsia="宋体"/>
          <w:i/>
        </w:rPr>
        <w:t>ull+partial+non coherent UL 4-Tx/2-Tx UL codebooks,</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For Rank of each port group, fully flexibility of rank combination as baseline, e.g., 0-4 for each port group of Ng=2, 0-2 for each port group of Ng=4, FFS for further restriction on rank combination.</w:t>
      </w:r>
    </w:p>
    <w:p>
      <w:pPr>
        <w:snapToGrid w:val="0"/>
        <w:spacing w:before="72" w:beforeLines="30" w:after="72" w:afterLines="30" w:line="288" w:lineRule="auto"/>
        <w:jc w:val="both"/>
        <w:rPr>
          <w:rFonts w:eastAsia="宋体"/>
          <w:i/>
        </w:rPr>
      </w:pPr>
      <w:r>
        <w:rPr>
          <w:rFonts w:hint="eastAsia" w:eastAsia="宋体"/>
          <w:b/>
          <w:i/>
        </w:rPr>
        <w:t>Proposal 3</w:t>
      </w:r>
      <w:r>
        <w:rPr>
          <w:rFonts w:hint="eastAsia"/>
          <w:b/>
          <w:i/>
        </w:rPr>
        <w:t xml:space="preserve">: </w:t>
      </w:r>
      <w:r>
        <w:rPr>
          <w:rFonts w:hint="eastAsia" w:eastAsia="宋体"/>
          <w:bCs/>
          <w:i/>
        </w:rPr>
        <w:t xml:space="preserve">Regarding </w:t>
      </w:r>
      <w:r>
        <w:rPr>
          <w:rFonts w:hint="eastAsia" w:eastAsia="宋体"/>
          <w:i/>
        </w:rPr>
        <w:t xml:space="preserve">non-coherent </w:t>
      </w:r>
      <w:r>
        <w:rPr>
          <w:rFonts w:hint="eastAsia" w:eastAsia="宋体"/>
          <w:bCs/>
          <w:i/>
        </w:rPr>
        <w:t>c</w:t>
      </w:r>
      <w:r>
        <w:rPr>
          <w:rFonts w:hint="eastAsia"/>
          <w:bCs/>
          <w:i/>
        </w:rPr>
        <w:t xml:space="preserve">odebook </w:t>
      </w:r>
      <w:r>
        <w:rPr>
          <w:rFonts w:hint="eastAsia" w:eastAsia="宋体"/>
          <w:bCs/>
          <w:i/>
        </w:rPr>
        <w:t>design</w:t>
      </w:r>
      <w:r>
        <w:rPr>
          <w:rFonts w:hint="eastAsia" w:eastAsia="宋体"/>
          <w:i/>
        </w:rPr>
        <w:t>, the following aspects can be considered to reduce number of candidate non-coherent codebooks:</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Number of port groups</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Limited starting port index, e.g., depending on number of port groups</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 xml:space="preserve">A predefined port index order, e.g., </w:t>
      </w:r>
      <w:r>
        <w:rPr>
          <w:rFonts w:eastAsia="宋体"/>
          <w:bCs/>
          <w:i/>
          <w:iCs/>
          <w:color w:val="000000"/>
          <w:szCs w:val="20"/>
          <w:lang w:bidi="ar"/>
        </w:rPr>
        <w:t>(0,4,1,5,2,6,3,7)</w:t>
      </w:r>
    </w:p>
    <w:p>
      <w:pPr>
        <w:snapToGrid w:val="0"/>
        <w:spacing w:before="72" w:beforeLines="30" w:after="72" w:afterLines="30" w:line="288" w:lineRule="auto"/>
        <w:jc w:val="both"/>
        <w:rPr>
          <w:rFonts w:eastAsia="宋体"/>
          <w:i/>
        </w:rPr>
      </w:pPr>
      <w:r>
        <w:rPr>
          <w:rFonts w:hint="eastAsia" w:eastAsia="宋体"/>
          <w:b/>
          <w:i/>
        </w:rPr>
        <w:t>Proposal 4</w:t>
      </w:r>
      <w:r>
        <w:rPr>
          <w:rFonts w:hint="eastAsia"/>
          <w:b/>
          <w:i/>
        </w:rPr>
        <w:t xml:space="preserve">: </w:t>
      </w:r>
      <w:r>
        <w:rPr>
          <w:rFonts w:hint="eastAsia" w:eastAsia="宋体"/>
          <w:bCs/>
          <w:i/>
        </w:rPr>
        <w:t xml:space="preserve">Regarding </w:t>
      </w:r>
      <w:r>
        <w:rPr>
          <w:rFonts w:hint="eastAsia" w:eastAsia="宋体"/>
          <w:i/>
        </w:rPr>
        <w:t>port index order,</w:t>
      </w:r>
    </w:p>
    <w:p>
      <w:pPr>
        <w:numPr>
          <w:ilvl w:val="0"/>
          <w:numId w:val="13"/>
        </w:numPr>
        <w:snapToGrid w:val="0"/>
        <w:spacing w:before="72" w:beforeLines="30" w:after="72" w:afterLines="30" w:line="288" w:lineRule="auto"/>
        <w:ind w:left="400" w:hanging="400"/>
        <w:jc w:val="both"/>
        <w:rPr>
          <w:rFonts w:ascii="Times" w:hAnsi="Times" w:eastAsia="Batang" w:cs="Times"/>
          <w:bCs/>
          <w:i/>
          <w:szCs w:val="20"/>
          <w:lang w:val="en-GB" w:eastAsia="en-US"/>
        </w:rPr>
      </w:pPr>
      <w:r>
        <w:rPr>
          <w:rFonts w:hint="eastAsia" w:eastAsia="宋体"/>
          <w:i/>
        </w:rPr>
        <w:t xml:space="preserve">For Ng=2, select </w:t>
      </w:r>
      <w:r>
        <w:rPr>
          <w:rFonts w:ascii="Times" w:hAnsi="Times" w:eastAsia="Batang" w:cs="Times"/>
          <w:bCs/>
          <w:i/>
          <w:szCs w:val="20"/>
          <w:lang w:val="en-GB" w:eastAsia="en-US"/>
        </w:rPr>
        <w:t xml:space="preserve">Alt 2: two coherent groups of {0,1,4,5} and {2,3,6,7} </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 xml:space="preserve">For Ng=4, select </w:t>
      </w:r>
      <w:r>
        <w:rPr>
          <w:rFonts w:ascii="Times" w:hAnsi="Times" w:eastAsia="Batang" w:cs="Times"/>
          <w:bCs/>
          <w:i/>
          <w:szCs w:val="20"/>
          <w:lang w:val="en-GB" w:eastAsia="en-US"/>
        </w:rPr>
        <w:t xml:space="preserve">Alt 1: four coherent groups of {0,4}, {1,5}, {2,6}, and {3,7} </w:t>
      </w:r>
    </w:p>
    <w:p>
      <w:pPr>
        <w:snapToGrid w:val="0"/>
        <w:spacing w:before="72" w:beforeLines="30" w:after="72" w:afterLines="30" w:line="288" w:lineRule="auto"/>
        <w:jc w:val="both"/>
        <w:rPr>
          <w:rFonts w:eastAsia="宋体"/>
          <w:bCs/>
          <w:i/>
        </w:rPr>
      </w:pPr>
      <w:r>
        <w:rPr>
          <w:rFonts w:hint="eastAsia" w:eastAsia="宋体"/>
          <w:b/>
          <w:i/>
        </w:rPr>
        <w:t>Proposal 5</w:t>
      </w:r>
      <w:r>
        <w:rPr>
          <w:rFonts w:hint="eastAsia"/>
          <w:b/>
          <w:i/>
        </w:rPr>
        <w:t xml:space="preserve">: </w:t>
      </w:r>
      <w:r>
        <w:rPr>
          <w:rFonts w:hint="eastAsia" w:eastAsia="宋体"/>
          <w:bCs/>
          <w:i/>
        </w:rPr>
        <w:t>Regarding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 xml:space="preserve">, </w:t>
      </w:r>
      <w:r>
        <w:rPr>
          <w:rFonts w:hint="eastAsia" w:eastAsia="宋体"/>
          <w:i/>
          <w:iCs/>
        </w:rPr>
        <w:t xml:space="preserve">individual TPMI indication for each group based on indication of number of port groups should be </w:t>
      </w:r>
      <w:r>
        <w:rPr>
          <w:rFonts w:eastAsia="宋体"/>
          <w:i/>
          <w:iCs/>
        </w:rPr>
        <w:t>supported</w:t>
      </w:r>
      <w:r>
        <w:rPr>
          <w:rFonts w:hint="eastAsia" w:eastAsia="宋体"/>
          <w:bCs/>
          <w:i/>
          <w:iCs/>
        </w:rPr>
        <w:t>:</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For 1-group: one TPMI indicates one 8Tx precoder which needs new defined UL 8Tx codebook for rank 1-8</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For 2-group: 2 TPMI (rank and UL precoding info), and each for a respective port group</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For 4-group: 4 TPMI (rank and UL precoding info), and each for a respective port group</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For 8-group or non-coh: 8 or less bits indicate presence of respective ports</w:t>
      </w:r>
    </w:p>
    <w:p>
      <w:pPr>
        <w:snapToGrid w:val="0"/>
        <w:spacing w:before="72" w:beforeLines="30" w:after="72" w:afterLines="30" w:line="288" w:lineRule="auto"/>
        <w:jc w:val="both"/>
        <w:rPr>
          <w:rFonts w:eastAsia="宋体"/>
          <w:bCs/>
          <w:i/>
        </w:rPr>
      </w:pPr>
      <w:r>
        <w:rPr>
          <w:rFonts w:hint="eastAsia" w:eastAsia="宋体"/>
          <w:b/>
          <w:i/>
        </w:rPr>
        <w:t>Proposal 6</w:t>
      </w:r>
      <w:r>
        <w:rPr>
          <w:rFonts w:hint="eastAsia"/>
          <w:b/>
          <w:i/>
        </w:rPr>
        <w:t xml:space="preserve">: </w:t>
      </w:r>
      <w:r>
        <w:rPr>
          <w:rFonts w:hint="eastAsia" w:eastAsia="宋体"/>
          <w:bCs/>
          <w:i/>
        </w:rPr>
        <w:t>Regarding overhead reduction for c</w:t>
      </w:r>
      <w:r>
        <w:rPr>
          <w:rFonts w:hint="eastAsia"/>
          <w:bCs/>
          <w:i/>
        </w:rPr>
        <w:t xml:space="preserve">odebook </w:t>
      </w:r>
      <w:r>
        <w:rPr>
          <w:rFonts w:hint="eastAsia" w:eastAsia="宋体"/>
          <w:bCs/>
          <w:i/>
        </w:rPr>
        <w:t>indication f</w:t>
      </w:r>
      <w:r>
        <w:rPr>
          <w:rFonts w:hint="eastAsia"/>
          <w:bCs/>
          <w:i/>
        </w:rPr>
        <w:t>or 8-Tx</w:t>
      </w:r>
      <w:r>
        <w:rPr>
          <w:rFonts w:hint="eastAsia" w:eastAsia="宋体"/>
          <w:bCs/>
          <w:i/>
        </w:rPr>
        <w:t>:</w:t>
      </w:r>
    </w:p>
    <w:p>
      <w:pPr>
        <w:numPr>
          <w:ilvl w:val="0"/>
          <w:numId w:val="13"/>
        </w:numPr>
        <w:snapToGrid w:val="0"/>
        <w:spacing w:before="72" w:beforeLines="30" w:after="72" w:afterLines="30" w:line="288" w:lineRule="auto"/>
        <w:ind w:left="400" w:hanging="400"/>
        <w:jc w:val="both"/>
        <w:rPr>
          <w:rFonts w:eastAsia="宋体"/>
          <w:i/>
          <w:iCs/>
        </w:rPr>
      </w:pPr>
      <w:r>
        <w:rPr>
          <w:rFonts w:eastAsia="宋体"/>
          <w:i/>
          <w:iCs/>
        </w:rPr>
        <w:t xml:space="preserve">A </w:t>
      </w:r>
      <w:r>
        <w:rPr>
          <w:rFonts w:hint="eastAsia" w:eastAsia="宋体"/>
          <w:i/>
          <w:iCs/>
        </w:rPr>
        <w:t xml:space="preserve">set of </w:t>
      </w:r>
      <w:r>
        <w:rPr>
          <w:rFonts w:eastAsia="宋体"/>
          <w:i/>
          <w:iCs/>
        </w:rPr>
        <w:t xml:space="preserve">available </w:t>
      </w:r>
      <w:r>
        <w:rPr>
          <w:rFonts w:hint="eastAsia" w:eastAsia="宋体"/>
          <w:i/>
          <w:iCs/>
        </w:rPr>
        <w:t>Ng</w:t>
      </w:r>
      <w:r>
        <w:rPr>
          <w:rFonts w:eastAsia="宋体"/>
          <w:i/>
          <w:iCs/>
        </w:rPr>
        <w:t>(</w:t>
      </w:r>
      <w:r>
        <w:rPr>
          <w:rFonts w:hint="eastAsia" w:eastAsia="宋体"/>
          <w:i/>
          <w:iCs/>
        </w:rPr>
        <w:t>s</w:t>
      </w:r>
      <w:r>
        <w:rPr>
          <w:rFonts w:eastAsia="宋体"/>
          <w:i/>
          <w:iCs/>
        </w:rPr>
        <w:t>)</w:t>
      </w:r>
      <w:r>
        <w:rPr>
          <w:rFonts w:hint="eastAsia" w:eastAsia="宋体"/>
          <w:i/>
          <w:iCs/>
        </w:rPr>
        <w:t xml:space="preserve"> can be configured by RRC</w:t>
      </w:r>
      <w:r>
        <w:rPr>
          <w:rFonts w:eastAsia="宋体"/>
          <w:i/>
          <w:iCs/>
        </w:rPr>
        <w:t xml:space="preserve">, and then one from the set can be </w:t>
      </w:r>
      <w:r>
        <w:rPr>
          <w:rFonts w:hint="eastAsia" w:eastAsia="宋体"/>
          <w:i/>
          <w:iCs/>
        </w:rPr>
        <w:t xml:space="preserve">dynamically indicated </w:t>
      </w:r>
      <w:r>
        <w:rPr>
          <w:rFonts w:eastAsia="宋体"/>
          <w:i/>
          <w:iCs/>
        </w:rPr>
        <w:t>for a scheduled PUSCH transmission</w:t>
      </w:r>
      <w:r>
        <w:rPr>
          <w:rFonts w:hint="eastAsia" w:eastAsia="宋体"/>
          <w:i/>
          <w:iCs/>
        </w:rPr>
        <w:t>.</w:t>
      </w:r>
    </w:p>
    <w:p>
      <w:pPr>
        <w:numPr>
          <w:ilvl w:val="1"/>
          <w:numId w:val="13"/>
        </w:numPr>
        <w:snapToGrid w:val="0"/>
        <w:spacing w:before="72" w:beforeLines="30" w:after="72" w:afterLines="30" w:line="288" w:lineRule="auto"/>
        <w:ind w:left="820" w:hanging="400"/>
        <w:jc w:val="both"/>
        <w:rPr>
          <w:rFonts w:eastAsia="宋体"/>
          <w:i/>
          <w:iCs/>
        </w:rPr>
      </w:pPr>
      <w:r>
        <w:rPr>
          <w:rFonts w:eastAsia="宋体"/>
          <w:i/>
          <w:iCs/>
        </w:rPr>
        <w:t>For instance</w:t>
      </w:r>
      <w:r>
        <w:rPr>
          <w:rFonts w:hint="eastAsia" w:eastAsia="宋体"/>
          <w:i/>
          <w:iCs/>
        </w:rPr>
        <w:t xml:space="preserve">, for a UE supporting full-coherent 8-Tx ports, </w:t>
      </w:r>
      <w:r>
        <w:rPr>
          <w:rFonts w:eastAsia="宋体"/>
          <w:i/>
          <w:iCs/>
        </w:rPr>
        <w:t xml:space="preserve">a list of candidate values of </w:t>
      </w:r>
      <w:r>
        <w:rPr>
          <w:rFonts w:hint="eastAsia" w:eastAsia="宋体"/>
          <w:i/>
          <w:iCs/>
        </w:rPr>
        <w:t>Ng=1, and Ng=2 can be configured by RRC, and DCI only needs to indicate</w:t>
      </w:r>
      <w:r>
        <w:rPr>
          <w:rFonts w:eastAsia="宋体"/>
          <w:i/>
          <w:iCs/>
        </w:rPr>
        <w:t xml:space="preserve"> one of them as UL </w:t>
      </w:r>
      <w:r>
        <w:rPr>
          <w:rFonts w:hint="eastAsia" w:eastAsia="宋体"/>
          <w:i/>
          <w:iCs/>
        </w:rPr>
        <w:t>codebook</w:t>
      </w:r>
      <w:r>
        <w:rPr>
          <w:rFonts w:eastAsia="宋体"/>
          <w:i/>
          <w:iCs/>
        </w:rPr>
        <w:t xml:space="preserve"> selection</w:t>
      </w:r>
      <w:r>
        <w:rPr>
          <w:rFonts w:hint="eastAsia" w:eastAsia="宋体"/>
          <w:i/>
          <w:iCs/>
        </w:rPr>
        <w:t>.</w:t>
      </w:r>
    </w:p>
    <w:p>
      <w:pPr>
        <w:snapToGrid w:val="0"/>
        <w:spacing w:before="72" w:beforeLines="30" w:after="72" w:afterLines="30" w:line="288" w:lineRule="auto"/>
        <w:jc w:val="both"/>
        <w:rPr>
          <w:rFonts w:eastAsia="宋体"/>
          <w:i/>
          <w:iCs/>
        </w:rPr>
      </w:pPr>
      <w:r>
        <w:rPr>
          <w:rFonts w:hint="eastAsia" w:eastAsia="宋体"/>
          <w:b/>
          <w:bCs/>
          <w:i/>
          <w:iCs/>
        </w:rPr>
        <w:t>Proposal 7:</w:t>
      </w:r>
      <w:r>
        <w:rPr>
          <w:rFonts w:hint="eastAsia" w:eastAsia="宋体"/>
          <w:i/>
          <w:iCs/>
        </w:rPr>
        <w:t xml:space="preserve"> Regarding codebook-based SRS configuration,</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One SRS resource set is enough, i.e., no need to extend to more than one SRS resource set.</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 xml:space="preserve">One SRI in one SRS resource set indicating one SRS resource is enough, i.e., no need to support more than one SRI in one SRS resource set, or one SRI to indicate more than one SRS resource to combine 8 ports. </w:t>
      </w:r>
    </w:p>
    <w:p>
      <w:pPr>
        <w:snapToGrid w:val="0"/>
        <w:spacing w:before="72" w:beforeLines="30" w:after="72" w:afterLines="30" w:line="288" w:lineRule="auto"/>
        <w:jc w:val="both"/>
        <w:rPr>
          <w:rFonts w:eastAsia="宋体"/>
          <w:bCs/>
          <w:i/>
        </w:rPr>
      </w:pPr>
      <w:r>
        <w:rPr>
          <w:rFonts w:hint="eastAsia" w:eastAsia="宋体"/>
          <w:b/>
          <w:i/>
        </w:rPr>
        <w:t>Proposal 8</w:t>
      </w:r>
      <w:r>
        <w:rPr>
          <w:rFonts w:hint="eastAsia"/>
          <w:b/>
          <w:i/>
        </w:rPr>
        <w:t xml:space="preserve">: </w:t>
      </w:r>
      <w:r>
        <w:rPr>
          <w:rFonts w:hint="eastAsia" w:eastAsia="宋体"/>
          <w:bCs/>
          <w:i/>
        </w:rPr>
        <w:t>Regarding non c</w:t>
      </w:r>
      <w:r>
        <w:rPr>
          <w:rFonts w:hint="eastAsia"/>
          <w:bCs/>
          <w:i/>
        </w:rPr>
        <w:t xml:space="preserve">odebook based </w:t>
      </w:r>
      <w:r>
        <w:rPr>
          <w:rFonts w:hint="eastAsia" w:eastAsia="宋体"/>
          <w:bCs/>
          <w:i/>
        </w:rPr>
        <w:t>transmission design f</w:t>
      </w:r>
      <w:r>
        <w:rPr>
          <w:rFonts w:hint="eastAsia"/>
          <w:bCs/>
          <w:i/>
        </w:rPr>
        <w:t>or 8-Tx</w:t>
      </w:r>
      <w:r>
        <w:rPr>
          <w:rFonts w:hint="eastAsia" w:eastAsia="宋体"/>
          <w:bCs/>
          <w:i/>
        </w:rPr>
        <w:t>, with single SRS resource set configured with up to 8 single-port SRS ports</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 xml:space="preserve">Baseline: SRI can be enhanced to 8 bits as a bitmap to reduce spec effort </w:t>
      </w:r>
    </w:p>
    <w:p>
      <w:pPr>
        <w:numPr>
          <w:ilvl w:val="0"/>
          <w:numId w:val="13"/>
        </w:numPr>
        <w:snapToGrid w:val="0"/>
        <w:spacing w:before="72" w:beforeLines="30" w:after="72" w:afterLines="30" w:line="288" w:lineRule="auto"/>
        <w:ind w:left="400" w:hanging="400"/>
        <w:jc w:val="both"/>
        <w:rPr>
          <w:rFonts w:eastAsia="宋体"/>
          <w:i/>
        </w:rPr>
      </w:pPr>
      <w:r>
        <w:rPr>
          <w:rFonts w:hint="eastAsia" w:eastAsia="宋体"/>
          <w:i/>
        </w:rPr>
        <w:t>Enhanced SRI is interpreted according to a rule, e.g., bitmap, instead of a table as legacy</w:t>
      </w:r>
    </w:p>
    <w:p>
      <w:pPr>
        <w:numPr>
          <w:ilvl w:val="1"/>
          <w:numId w:val="13"/>
        </w:numPr>
        <w:snapToGrid w:val="0"/>
        <w:spacing w:before="72" w:beforeLines="30" w:after="72" w:afterLines="30" w:line="288" w:lineRule="auto"/>
        <w:ind w:left="820" w:hanging="400"/>
        <w:jc w:val="both"/>
        <w:rPr>
          <w:rFonts w:eastAsia="宋体"/>
          <w:i/>
        </w:rPr>
      </w:pPr>
      <w:r>
        <w:rPr>
          <w:rFonts w:hint="eastAsia" w:eastAsia="宋体"/>
          <w:i/>
        </w:rPr>
        <w:t xml:space="preserve">Each bit with </w:t>
      </w:r>
      <w:r>
        <w:rPr>
          <w:rFonts w:eastAsia="宋体"/>
          <w:i/>
        </w:rPr>
        <w:t>“</w:t>
      </w:r>
      <w:r>
        <w:rPr>
          <w:rFonts w:hint="eastAsia" w:eastAsia="宋体"/>
          <w:i/>
        </w:rPr>
        <w:t>1</w:t>
      </w:r>
      <w:r>
        <w:rPr>
          <w:rFonts w:eastAsia="宋体"/>
          <w:i/>
        </w:rPr>
        <w:t>”</w:t>
      </w:r>
      <w:r>
        <w:rPr>
          <w:rFonts w:hint="eastAsia" w:eastAsia="宋体"/>
          <w:i/>
        </w:rPr>
        <w:t xml:space="preserve"> indicates presence of a respective SRS resource</w:t>
      </w:r>
    </w:p>
    <w:p>
      <w:pPr>
        <w:snapToGrid w:val="0"/>
        <w:spacing w:before="72" w:beforeLines="30" w:after="72" w:afterLines="30" w:line="288" w:lineRule="auto"/>
        <w:jc w:val="both"/>
        <w:rPr>
          <w:rFonts w:eastAsia="宋体"/>
          <w:i/>
          <w:iCs/>
        </w:rPr>
      </w:pPr>
      <w:r>
        <w:rPr>
          <w:rFonts w:hint="eastAsia" w:eastAsia="宋体"/>
          <w:b/>
          <w:bCs/>
          <w:i/>
          <w:iCs/>
        </w:rPr>
        <w:t>Proposal 9:</w:t>
      </w:r>
      <w:r>
        <w:rPr>
          <w:rFonts w:hint="eastAsia" w:eastAsia="宋体"/>
          <w:i/>
          <w:iCs/>
        </w:rPr>
        <w:t xml:space="preserve"> Regarding non-codebook-based SRS configuration,</w:t>
      </w:r>
    </w:p>
    <w:p>
      <w:pPr>
        <w:numPr>
          <w:ilvl w:val="0"/>
          <w:numId w:val="13"/>
        </w:numPr>
        <w:snapToGrid w:val="0"/>
        <w:spacing w:before="72" w:beforeLines="30" w:after="72" w:afterLines="30" w:line="288" w:lineRule="auto"/>
        <w:ind w:left="400" w:hanging="400"/>
        <w:jc w:val="both"/>
        <w:rPr>
          <w:rFonts w:eastAsia="宋体"/>
          <w:i/>
          <w:iCs/>
        </w:rPr>
      </w:pPr>
      <w:r>
        <w:rPr>
          <w:rFonts w:hint="eastAsia" w:eastAsia="宋体"/>
          <w:i/>
          <w:iCs/>
        </w:rPr>
        <w:t xml:space="preserve">One SRS resource set is enough, i.e., no </w:t>
      </w:r>
      <w:r>
        <w:rPr>
          <w:rFonts w:eastAsia="宋体"/>
          <w:i/>
          <w:iCs/>
        </w:rPr>
        <w:t>further</w:t>
      </w:r>
      <w:r>
        <w:rPr>
          <w:rFonts w:hint="eastAsia" w:eastAsia="宋体"/>
          <w:i/>
          <w:iCs/>
        </w:rPr>
        <w:t xml:space="preserve"> exten</w:t>
      </w:r>
      <w:r>
        <w:rPr>
          <w:rFonts w:eastAsia="宋体"/>
          <w:i/>
          <w:iCs/>
        </w:rPr>
        <w:t>sion for having</w:t>
      </w:r>
      <w:r>
        <w:rPr>
          <w:rFonts w:hint="eastAsia" w:eastAsia="宋体"/>
          <w:i/>
          <w:iCs/>
        </w:rPr>
        <w:t xml:space="preserve"> more than one SRS resource set.</w:t>
      </w:r>
    </w:p>
    <w:p>
      <w:pPr>
        <w:snapToGrid w:val="0"/>
        <w:spacing w:before="72" w:beforeLines="30" w:after="72" w:afterLines="30" w:line="288" w:lineRule="auto"/>
        <w:jc w:val="both"/>
        <w:rPr>
          <w:rFonts w:eastAsia="宋体"/>
          <w:bCs/>
          <w:i/>
          <w:iCs/>
        </w:rPr>
      </w:pPr>
      <w:r>
        <w:rPr>
          <w:rFonts w:hint="eastAsia" w:eastAsia="宋体"/>
          <w:b/>
          <w:i/>
        </w:rPr>
        <w:t>Proposal 10</w:t>
      </w:r>
      <w:r>
        <w:rPr>
          <w:rFonts w:hint="eastAsia"/>
          <w:b/>
          <w:i/>
        </w:rPr>
        <w:t xml:space="preserve">: </w:t>
      </w:r>
      <w:r>
        <w:rPr>
          <w:rFonts w:hint="eastAsia" w:eastAsia="宋体"/>
          <w:bCs/>
          <w:i/>
        </w:rPr>
        <w:t>Regarding 2 CWs, c</w:t>
      </w:r>
      <w:r>
        <w:rPr>
          <w:rFonts w:hint="eastAsia" w:eastAsia="宋体"/>
          <w:bCs/>
          <w:i/>
          <w:iCs/>
        </w:rPr>
        <w:t xml:space="preserve">onfirm the following working assumption made in RAN1#110b-e: </w:t>
      </w:r>
    </w:p>
    <w:p>
      <w:pPr>
        <w:numPr>
          <w:ilvl w:val="0"/>
          <w:numId w:val="13"/>
        </w:numPr>
        <w:snapToGrid w:val="0"/>
        <w:spacing w:before="72" w:beforeLines="30" w:after="72" w:afterLines="30" w:line="288" w:lineRule="auto"/>
        <w:jc w:val="both"/>
        <w:rPr>
          <w:rFonts w:eastAsia="宋体"/>
          <w:i/>
          <w:iCs/>
          <w:lang w:eastAsia="en-US"/>
        </w:rPr>
      </w:pPr>
      <w:r>
        <w:rPr>
          <w:rFonts w:eastAsia="宋体"/>
          <w:i/>
          <w:iCs/>
          <w:lang w:eastAsia="en-US"/>
        </w:rPr>
        <w:t>For uplink transmission with rank&gt;4, support dual CW transmission.</w:t>
      </w:r>
    </w:p>
    <w:p>
      <w:pPr>
        <w:snapToGrid w:val="0"/>
        <w:spacing w:before="72" w:beforeLines="30" w:after="72" w:afterLines="30" w:line="288" w:lineRule="auto"/>
        <w:jc w:val="both"/>
        <w:rPr>
          <w:rFonts w:eastAsia="宋体"/>
          <w:bCs/>
          <w:i/>
          <w:iCs/>
        </w:rPr>
      </w:pPr>
      <w:r>
        <w:rPr>
          <w:rFonts w:hint="eastAsia" w:eastAsia="宋体"/>
          <w:b/>
          <w:i/>
          <w:iCs/>
        </w:rPr>
        <w:t>Proposal 11:</w:t>
      </w:r>
      <w:r>
        <w:rPr>
          <w:rFonts w:hint="eastAsia" w:eastAsia="宋体"/>
          <w:bCs/>
          <w:i/>
          <w:iCs/>
        </w:rPr>
        <w:t xml:space="preserve"> To support 2 CWs for UL 8-Tx transmission, scrambling sequence generator of scrambling bits for each codeword should be initiated with c</w:t>
      </w:r>
      <w:r>
        <w:rPr>
          <w:rFonts w:hint="eastAsia" w:eastAsia="宋体"/>
          <w:bCs/>
          <w:i/>
          <w:iCs/>
          <w:vertAlign w:val="subscript"/>
        </w:rPr>
        <w:t>init</w:t>
      </w:r>
      <w:r>
        <w:rPr>
          <w:rFonts w:hint="eastAsia" w:eastAsia="宋体"/>
          <w:bCs/>
          <w:i/>
          <w:iCs/>
        </w:rPr>
        <w:t xml:space="preserve"> = n</w:t>
      </w:r>
      <w:r>
        <w:rPr>
          <w:rFonts w:hint="eastAsia" w:eastAsia="宋体"/>
          <w:bCs/>
          <w:i/>
          <w:iCs/>
          <w:vertAlign w:val="subscript"/>
        </w:rPr>
        <w:t xml:space="preserve">RNTI </w:t>
      </w:r>
      <w:r>
        <w:rPr>
          <w:rFonts w:eastAsia="宋体"/>
          <w:bCs/>
          <w:i/>
          <w:iCs/>
        </w:rPr>
        <w:t>·</w:t>
      </w:r>
      <w:r>
        <w:rPr>
          <w:rFonts w:hint="eastAsia" w:eastAsia="宋体"/>
          <w:bCs/>
          <w:i/>
          <w:iCs/>
        </w:rPr>
        <w:t xml:space="preserve"> 2</w:t>
      </w:r>
      <w:r>
        <w:rPr>
          <w:rFonts w:hint="eastAsia" w:eastAsia="宋体"/>
          <w:bCs/>
          <w:i/>
          <w:iCs/>
          <w:vertAlign w:val="superscript"/>
        </w:rPr>
        <w:t xml:space="preserve">15 </w:t>
      </w:r>
      <w:r>
        <w:rPr>
          <w:rFonts w:hint="eastAsia" w:eastAsia="宋体"/>
          <w:bCs/>
          <w:i/>
          <w:iCs/>
        </w:rPr>
        <w:t xml:space="preserve">+ q </w:t>
      </w:r>
      <w:r>
        <w:rPr>
          <w:rFonts w:eastAsia="宋体"/>
          <w:bCs/>
          <w:i/>
          <w:iCs/>
        </w:rPr>
        <w:t>·</w:t>
      </w:r>
      <w:r>
        <w:rPr>
          <w:rFonts w:hint="eastAsia" w:eastAsia="宋体"/>
          <w:bCs/>
          <w:i/>
          <w:iCs/>
        </w:rPr>
        <w:t xml:space="preserve"> 2</w:t>
      </w:r>
      <w:r>
        <w:rPr>
          <w:rFonts w:hint="eastAsia" w:eastAsia="宋体"/>
          <w:bCs/>
          <w:i/>
          <w:iCs/>
          <w:vertAlign w:val="superscript"/>
        </w:rPr>
        <w:t xml:space="preserve">14 </w:t>
      </w:r>
      <w:r>
        <w:rPr>
          <w:rFonts w:hint="eastAsia" w:eastAsia="宋体"/>
          <w:bCs/>
          <w:i/>
          <w:iCs/>
        </w:rPr>
        <w:t>+ n</w:t>
      </w:r>
      <w:r>
        <w:rPr>
          <w:rFonts w:hint="eastAsia" w:eastAsia="宋体"/>
          <w:bCs/>
          <w:i/>
          <w:iCs/>
          <w:vertAlign w:val="subscript"/>
        </w:rPr>
        <w:t>ID</w:t>
      </w:r>
      <w:r>
        <w:rPr>
          <w:rFonts w:hint="eastAsia" w:eastAsia="宋体"/>
          <w:bCs/>
          <w:i/>
          <w:iCs/>
        </w:rPr>
        <w:t>, wherein q is the index of codeword and q∈{0,1}.</w:t>
      </w:r>
    </w:p>
    <w:p>
      <w:pPr>
        <w:snapToGrid w:val="0"/>
        <w:spacing w:before="72" w:beforeLines="30" w:after="72" w:afterLines="30" w:line="288" w:lineRule="auto"/>
        <w:jc w:val="both"/>
        <w:rPr>
          <w:rFonts w:eastAsia="宋体"/>
          <w:i/>
          <w:iCs/>
        </w:rPr>
      </w:pPr>
      <w:r>
        <w:rPr>
          <w:rFonts w:hint="eastAsia" w:eastAsia="宋体"/>
          <w:b/>
          <w:i/>
        </w:rPr>
        <w:t>Proposal 12</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UL 8-Tx transmission, support to i</w:t>
      </w:r>
      <w:r>
        <w:rPr>
          <w:rFonts w:eastAsia="宋体"/>
          <w:i/>
          <w:iCs/>
        </w:rPr>
        <w:t xml:space="preserve">ntroduce </w:t>
      </w:r>
      <w:r>
        <w:rPr>
          <w:rFonts w:hint="eastAsia" w:eastAsia="宋体"/>
          <w:i/>
          <w:iCs/>
        </w:rPr>
        <w:t xml:space="preserve">MCS, RV, NDI and CBGTI field for the second transport block of DG-PUSCH </w:t>
      </w:r>
      <w:r>
        <w:rPr>
          <w:rFonts w:eastAsia="宋体"/>
          <w:i/>
          <w:iCs/>
        </w:rPr>
        <w:t xml:space="preserve">in DCI format 0_1 and </w:t>
      </w:r>
      <w:r>
        <w:rPr>
          <w:rFonts w:hint="eastAsia" w:eastAsia="宋体"/>
          <w:i/>
          <w:iCs/>
        </w:rPr>
        <w:t xml:space="preserve">format </w:t>
      </w:r>
      <w:r>
        <w:rPr>
          <w:rFonts w:eastAsia="宋体"/>
          <w:i/>
          <w:iCs/>
        </w:rPr>
        <w:t>0_2</w:t>
      </w:r>
      <w:r>
        <w:rPr>
          <w:rFonts w:hint="eastAsia" w:eastAsia="宋体"/>
          <w:i/>
          <w:iCs/>
        </w:rPr>
        <w:t>.</w:t>
      </w:r>
    </w:p>
    <w:p>
      <w:pPr>
        <w:numPr>
          <w:ilvl w:val="0"/>
          <w:numId w:val="13"/>
        </w:numPr>
        <w:snapToGrid w:val="0"/>
        <w:spacing w:before="72" w:beforeLines="30" w:after="72" w:afterLines="30" w:line="288" w:lineRule="auto"/>
        <w:jc w:val="both"/>
        <w:rPr>
          <w:rFonts w:eastAsia="宋体"/>
          <w:i/>
          <w:iCs/>
          <w:lang w:eastAsia="en-US"/>
        </w:rPr>
      </w:pPr>
      <w:r>
        <w:rPr>
          <w:rFonts w:eastAsia="宋体"/>
          <w:i/>
          <w:iCs/>
          <w:lang w:eastAsia="en-US"/>
        </w:rPr>
        <w:t>F</w:t>
      </w:r>
      <w:r>
        <w:rPr>
          <w:rFonts w:hint="eastAsia" w:eastAsia="宋体"/>
          <w:i/>
          <w:iCs/>
        </w:rPr>
        <w:t>FS: Indication fields and/or RRC configuration for the second transport block of CG-PUSCH.</w:t>
      </w:r>
    </w:p>
    <w:p>
      <w:pPr>
        <w:snapToGrid w:val="0"/>
        <w:spacing w:before="72" w:beforeLines="30" w:after="72" w:afterLines="30" w:line="288" w:lineRule="auto"/>
        <w:jc w:val="both"/>
        <w:rPr>
          <w:rFonts w:eastAsia="宋体"/>
          <w:bCs/>
          <w:i/>
          <w:iCs/>
        </w:rPr>
      </w:pPr>
      <w:r>
        <w:rPr>
          <w:rFonts w:hint="eastAsia" w:eastAsia="宋体"/>
          <w:b/>
          <w:i/>
        </w:rPr>
        <w:t>Proposal 13</w:t>
      </w:r>
      <w:r>
        <w:rPr>
          <w:rFonts w:hint="eastAsia"/>
          <w:b/>
          <w:i/>
        </w:rPr>
        <w:t xml:space="preserve">: </w:t>
      </w:r>
      <w:r>
        <w:rPr>
          <w:rFonts w:hint="eastAsia" w:eastAsia="宋体"/>
          <w:bCs/>
          <w:i/>
          <w:iCs/>
        </w:rPr>
        <w:t>To support</w:t>
      </w:r>
      <w:r>
        <w:rPr>
          <w:bCs/>
          <w:i/>
          <w:iCs/>
        </w:rPr>
        <w:t xml:space="preserve"> 2 </w:t>
      </w:r>
      <w:r>
        <w:rPr>
          <w:rFonts w:hint="eastAsia"/>
          <w:bCs/>
          <w:i/>
          <w:iCs/>
        </w:rPr>
        <w:t>CWs</w:t>
      </w:r>
      <w:r>
        <w:rPr>
          <w:rFonts w:hint="eastAsia" w:eastAsia="宋体"/>
          <w:bCs/>
          <w:i/>
          <w:iCs/>
        </w:rPr>
        <w:t xml:space="preserve"> for UL 8-Tx transmission, disabling the second CW can be applied for retransmission of one of the CWs, </w:t>
      </w:r>
      <w:r>
        <w:rPr>
          <w:rFonts w:eastAsia="宋体"/>
          <w:bCs/>
          <w:i/>
          <w:iCs/>
        </w:rPr>
        <w:t>where</w:t>
      </w:r>
      <w:r>
        <w:rPr>
          <w:rFonts w:hint="eastAsia" w:eastAsia="宋体"/>
          <w:bCs/>
          <w:i/>
          <w:iCs/>
        </w:rPr>
        <w:t xml:space="preserve"> the CW which does not require retransmission</w:t>
      </w:r>
      <w:r>
        <w:rPr>
          <w:rFonts w:eastAsia="宋体"/>
          <w:bCs/>
          <w:i/>
          <w:iCs/>
        </w:rPr>
        <w:t xml:space="preserve"> can be</w:t>
      </w:r>
      <w:r>
        <w:rPr>
          <w:rFonts w:hint="eastAsia" w:eastAsia="宋体"/>
          <w:bCs/>
          <w:i/>
          <w:iCs/>
        </w:rPr>
        <w:t xml:space="preserve"> disabled.</w:t>
      </w:r>
    </w:p>
    <w:p>
      <w:pPr>
        <w:numPr>
          <w:ilvl w:val="0"/>
          <w:numId w:val="13"/>
        </w:numPr>
        <w:snapToGrid w:val="0"/>
        <w:spacing w:before="72" w:beforeLines="30" w:after="72" w:afterLines="30" w:line="288" w:lineRule="auto"/>
        <w:rPr>
          <w:rFonts w:eastAsia="宋体"/>
          <w:bCs/>
          <w:i/>
          <w:iCs/>
        </w:rPr>
      </w:pPr>
      <w:r>
        <w:rPr>
          <w:rFonts w:eastAsia="宋体"/>
          <w:i/>
          <w:iCs/>
          <w:lang w:eastAsia="en-US"/>
        </w:rPr>
        <w:t>F</w:t>
      </w:r>
      <w:r>
        <w:rPr>
          <w:rFonts w:hint="eastAsia" w:eastAsia="宋体"/>
          <w:i/>
          <w:iCs/>
        </w:rPr>
        <w:t xml:space="preserve">FS: Whether to reuse the legacy mechanism defined for PDSCH to disable the second CW. </w:t>
      </w:r>
    </w:p>
    <w:p>
      <w:pPr>
        <w:snapToGrid w:val="0"/>
        <w:spacing w:before="72" w:beforeLines="30" w:after="72" w:afterLines="30" w:line="288" w:lineRule="auto"/>
        <w:jc w:val="both"/>
        <w:rPr>
          <w:rFonts w:eastAsia="宋体"/>
          <w:i/>
          <w:iCs/>
        </w:rPr>
      </w:pPr>
      <w:r>
        <w:rPr>
          <w:rFonts w:hint="eastAsia" w:eastAsia="宋体"/>
          <w:b/>
          <w:bCs/>
          <w:i/>
          <w:iCs/>
        </w:rPr>
        <w:t>Proposal 14:</w:t>
      </w:r>
      <w:r>
        <w:rPr>
          <w:rFonts w:hint="eastAsia" w:eastAsia="宋体"/>
          <w:i/>
          <w:iCs/>
        </w:rPr>
        <w:t xml:space="preserve"> To support UCI multiplexing on PUSCH with rank&gt;4, UCI is repeated across the two CWs (Option 5) should be supported as starting point.</w:t>
      </w:r>
    </w:p>
    <w:p>
      <w:pPr>
        <w:numPr>
          <w:ilvl w:val="0"/>
          <w:numId w:val="13"/>
        </w:numPr>
        <w:snapToGrid w:val="0"/>
        <w:spacing w:before="72" w:beforeLines="30" w:after="72" w:afterLines="30" w:line="288" w:lineRule="auto"/>
        <w:rPr>
          <w:rFonts w:eastAsia="宋体"/>
          <w:i/>
          <w:iCs/>
        </w:rPr>
      </w:pPr>
      <w:r>
        <w:rPr>
          <w:rFonts w:hint="eastAsia" w:eastAsia="宋体"/>
          <w:i/>
          <w:iCs/>
        </w:rPr>
        <w:t>FFS: Whether to support the combination of Option 2 and Option 5 based on UCI type.</w:t>
      </w:r>
    </w:p>
    <w:p>
      <w:pPr>
        <w:snapToGrid w:val="0"/>
        <w:spacing w:before="72" w:beforeLines="30" w:after="72" w:afterLines="30" w:line="288" w:lineRule="auto"/>
        <w:jc w:val="both"/>
        <w:rPr>
          <w:i/>
          <w:iCs/>
        </w:rPr>
      </w:pPr>
      <w:r>
        <w:rPr>
          <w:rFonts w:hint="eastAsia"/>
          <w:b/>
          <w:bCs/>
          <w:i/>
          <w:iCs/>
        </w:rPr>
        <w:t xml:space="preserve">Proposal </w:t>
      </w:r>
      <w:r>
        <w:rPr>
          <w:rFonts w:hint="eastAsia" w:eastAsia="宋体"/>
          <w:b/>
          <w:bCs/>
          <w:i/>
          <w:iCs/>
        </w:rPr>
        <w:t>15</w:t>
      </w:r>
      <w:r>
        <w:rPr>
          <w:rFonts w:hint="eastAsia"/>
          <w:i/>
          <w:iCs/>
        </w:rPr>
        <w:t>: Regarding PA architecture for Rel-18 UL Tx,</w:t>
      </w:r>
      <w:r>
        <w:rPr>
          <w:i/>
          <w:iCs/>
        </w:rPr>
        <w:t xml:space="preserve"> support a new higher power class, i.e., 32 dBm.</w:t>
      </w:r>
    </w:p>
    <w:p>
      <w:pPr>
        <w:numPr>
          <w:ilvl w:val="0"/>
          <w:numId w:val="13"/>
        </w:numPr>
        <w:snapToGrid w:val="0"/>
        <w:spacing w:before="72" w:beforeLines="30" w:after="72" w:afterLines="30" w:line="288" w:lineRule="auto"/>
        <w:rPr>
          <w:rFonts w:eastAsia="宋体"/>
          <w:i/>
          <w:iCs/>
        </w:rPr>
      </w:pPr>
      <w:r>
        <w:rPr>
          <w:rFonts w:hint="eastAsia" w:eastAsia="宋体"/>
          <w:i/>
          <w:iCs/>
        </w:rPr>
        <w:t>FFS: whether to support higher power PA for some Tx</w:t>
      </w:r>
      <w:r>
        <w:rPr>
          <w:rFonts w:eastAsia="宋体"/>
          <w:i/>
          <w:iCs/>
        </w:rPr>
        <w:t>(s)</w:t>
      </w:r>
      <w:r>
        <w:rPr>
          <w:rFonts w:hint="eastAsia" w:eastAsia="宋体"/>
          <w:i/>
          <w:iCs/>
          <w:lang w:val="en-US" w:eastAsia="zh-CN"/>
        </w:rPr>
        <w:t>.</w:t>
      </w:r>
    </w:p>
    <w:p>
      <w:pPr>
        <w:snapToGrid w:val="0"/>
        <w:spacing w:before="72" w:beforeLines="30" w:after="72" w:afterLines="30" w:line="288" w:lineRule="auto"/>
        <w:jc w:val="both"/>
        <w:rPr>
          <w:i/>
          <w:iCs/>
        </w:rPr>
      </w:pPr>
      <w:r>
        <w:rPr>
          <w:rFonts w:hint="eastAsia"/>
          <w:b/>
          <w:bCs/>
          <w:i/>
          <w:iCs/>
        </w:rPr>
        <w:t xml:space="preserve">Proposal </w:t>
      </w:r>
      <w:r>
        <w:rPr>
          <w:rFonts w:hint="eastAsia" w:eastAsia="宋体"/>
          <w:b/>
          <w:bCs/>
          <w:i/>
          <w:iCs/>
        </w:rPr>
        <w:t>16</w:t>
      </w:r>
      <w:r>
        <w:rPr>
          <w:rFonts w:hint="eastAsia"/>
          <w:i/>
          <w:iCs/>
        </w:rPr>
        <w:t>: Regarding full power mode for Rel-18 UL Tx,</w:t>
      </w:r>
      <w:r>
        <w:rPr>
          <w:i/>
          <w:iCs/>
        </w:rPr>
        <w:t xml:space="preserve"> full power mode 2 is supported</w:t>
      </w:r>
      <w:r>
        <w:rPr>
          <w:rFonts w:eastAsia="宋体"/>
        </w:rPr>
        <w:t xml:space="preserve"> </w:t>
      </w:r>
      <w:r>
        <w:rPr>
          <w:rFonts w:eastAsia="宋体"/>
          <w:i/>
          <w:iCs/>
        </w:rPr>
        <w:t>as a starting point.</w:t>
      </w:r>
      <w:r>
        <w:rPr>
          <w:i/>
          <w:iCs/>
        </w:rPr>
        <w:t xml:space="preserve"> </w:t>
      </w:r>
    </w:p>
    <w:p>
      <w:pPr>
        <w:snapToGrid w:val="0"/>
        <w:spacing w:before="72" w:beforeLines="30" w:after="72" w:afterLines="30" w:line="288" w:lineRule="auto"/>
        <w:jc w:val="both"/>
      </w:pP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26"/>
        </w:numPr>
        <w:snapToGrid w:val="0"/>
        <w:spacing w:before="120" w:beforeLines="50" w:after="120" w:afterLines="50" w:line="288" w:lineRule="auto"/>
        <w:rPr>
          <w:bCs/>
          <w:sz w:val="20"/>
          <w:szCs w:val="20"/>
        </w:rPr>
      </w:pPr>
      <w:r>
        <w:rPr>
          <w:rFonts w:hint="eastAsia"/>
          <w:bCs/>
          <w:sz w:val="20"/>
          <w:szCs w:val="20"/>
        </w:rPr>
        <w:t>Chair's notes RAN1#111</w:t>
      </w:r>
    </w:p>
    <w:p>
      <w:pPr>
        <w:pStyle w:val="73"/>
        <w:numPr>
          <w:ilvl w:val="0"/>
          <w:numId w:val="26"/>
        </w:numPr>
        <w:snapToGrid w:val="0"/>
        <w:spacing w:before="120" w:beforeLines="50" w:after="120" w:afterLines="50" w:line="288" w:lineRule="auto"/>
        <w:rPr>
          <w:bCs/>
          <w:sz w:val="20"/>
          <w:szCs w:val="20"/>
        </w:rPr>
      </w:pPr>
      <w:r>
        <w:rPr>
          <w:rFonts w:hint="eastAsia"/>
          <w:bCs/>
          <w:sz w:val="20"/>
          <w:szCs w:val="20"/>
        </w:rPr>
        <w:t>Chair's notes RAN1#110b-e</w:t>
      </w:r>
    </w:p>
    <w:p>
      <w:pPr>
        <w:pStyle w:val="73"/>
        <w:numPr>
          <w:ilvl w:val="0"/>
          <w:numId w:val="26"/>
        </w:numPr>
        <w:snapToGrid w:val="0"/>
        <w:spacing w:before="120" w:beforeLines="50" w:after="120" w:afterLines="50" w:line="288" w:lineRule="auto"/>
        <w:rPr>
          <w:bCs/>
          <w:sz w:val="20"/>
          <w:szCs w:val="20"/>
        </w:rPr>
      </w:pPr>
      <w:r>
        <w:rPr>
          <w:rFonts w:hint="eastAsia"/>
          <w:bCs/>
          <w:sz w:val="20"/>
          <w:szCs w:val="20"/>
        </w:rPr>
        <w:t>Chair's notes RAN1#110</w:t>
      </w:r>
    </w:p>
    <w:p>
      <w:pPr>
        <w:numPr>
          <w:ilvl w:val="0"/>
          <w:numId w:val="8"/>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Appendix</w:t>
      </w:r>
    </w:p>
    <w:p>
      <w:pPr>
        <w:numPr>
          <w:ilvl w:val="255"/>
          <w:numId w:val="0"/>
        </w:numPr>
        <w:snapToGrid w:val="0"/>
        <w:jc w:val="center"/>
        <w:rPr>
          <w:rFonts w:eastAsia="宋体"/>
          <w:bCs/>
          <w:szCs w:val="20"/>
        </w:rPr>
      </w:pPr>
      <w:r>
        <w:rPr>
          <w:b/>
          <w:bCs/>
          <w:szCs w:val="20"/>
        </w:rPr>
        <w:t xml:space="preserve">Table </w:t>
      </w:r>
      <w:r>
        <w:rPr>
          <w:rFonts w:hint="eastAsia" w:eastAsia="宋体"/>
          <w:b/>
          <w:bCs/>
          <w:szCs w:val="20"/>
        </w:rPr>
        <w:t>A-1</w:t>
      </w:r>
      <w:r>
        <w:rPr>
          <w:rFonts w:hint="eastAsia"/>
          <w:szCs w:val="20"/>
        </w:rPr>
        <w:t xml:space="preserve"> </w:t>
      </w:r>
      <w:r>
        <w:rPr>
          <w:rFonts w:hint="eastAsia" w:eastAsia="宋体"/>
          <w:szCs w:val="20"/>
        </w:rPr>
        <w:t>L</w:t>
      </w:r>
      <w:r>
        <w:rPr>
          <w:szCs w:val="20"/>
        </w:rPr>
        <w:t>LS simulation parameters for 8-Tx UL operation</w:t>
      </w:r>
    </w:p>
    <w:tbl>
      <w:tblPr>
        <w:tblStyle w:val="23"/>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2"/>
        <w:gridCol w:w="5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FFEB9C"/>
            <w:noWrap/>
            <w:vAlign w:val="center"/>
          </w:tcPr>
          <w:p>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pPr>
              <w:spacing w:after="0"/>
              <w:ind w:firstLine="442"/>
              <w:jc w:val="center"/>
              <w:rPr>
                <w:rFonts w:eastAsia="宋体"/>
                <w:b/>
                <w:bCs/>
                <w:szCs w:val="20"/>
              </w:rPr>
            </w:pPr>
            <w:r>
              <w:rPr>
                <w:rFonts w:eastAsia="宋体"/>
                <w:b/>
                <w:bCs/>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pPr>
              <w:spacing w:after="0"/>
              <w:ind w:firstLine="440"/>
              <w:jc w:val="center"/>
              <w:rPr>
                <w:rFonts w:eastAsia="宋体"/>
                <w:szCs w:val="20"/>
              </w:rPr>
            </w:pPr>
            <w:r>
              <w:rPr>
                <w:rFonts w:eastAsia="宋体"/>
                <w:szCs w:val="20"/>
              </w:rPr>
              <w:t>3.5G</w:t>
            </w:r>
            <w:r>
              <w:rPr>
                <w:rFonts w:hint="eastAsia" w:eastAsia="宋体"/>
                <w:szCs w:val="20"/>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Bandwidth</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SCS</w:t>
            </w:r>
          </w:p>
        </w:tc>
        <w:tc>
          <w:tcPr>
            <w:tcW w:w="5011" w:type="dxa"/>
            <w:shd w:val="clear" w:color="auto" w:fill="auto"/>
            <w:noWrap/>
            <w:vAlign w:val="center"/>
          </w:tcPr>
          <w:p>
            <w:pPr>
              <w:spacing w:after="0"/>
              <w:ind w:firstLine="420"/>
              <w:jc w:val="center"/>
              <w:rPr>
                <w:rFonts w:eastAsia="宋体"/>
                <w:szCs w:val="20"/>
              </w:rPr>
            </w:pPr>
            <w:r>
              <w:rPr>
                <w:rFonts w:hint="eastAsia" w:eastAsia="宋体" w:cs="Times"/>
                <w:szCs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pPr>
              <w:spacing w:after="0"/>
              <w:ind w:firstLine="440"/>
              <w:jc w:val="center"/>
              <w:rPr>
                <w:rFonts w:eastAsia="宋体"/>
                <w:szCs w:val="20"/>
              </w:rPr>
            </w:pPr>
            <w:r>
              <w:rPr>
                <w:szCs w:val="20"/>
              </w:rPr>
              <w:t xml:space="preserve"> (M, N, P, Mg,</w:t>
            </w:r>
            <w:r>
              <w:rPr>
                <w:rFonts w:hint="eastAsia"/>
                <w:szCs w:val="20"/>
              </w:rPr>
              <w:t xml:space="preserve"> </w:t>
            </w:r>
            <w:r>
              <w:rPr>
                <w:szCs w:val="20"/>
              </w:rPr>
              <w:t>Ng; Mp, Np) = (4,4,2,1,1; 4,4).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pPr>
              <w:widowControl w:val="0"/>
              <w:spacing w:after="0"/>
              <w:jc w:val="center"/>
              <w:rPr>
                <w:rFonts w:eastAsia="宋体"/>
                <w:szCs w:val="20"/>
              </w:rPr>
            </w:pPr>
            <w:r>
              <w:rPr>
                <w:rFonts w:hint="eastAsia"/>
                <w:szCs w:val="20"/>
              </w:rPr>
              <w:t xml:space="preserve">8Tx: </w:t>
            </w:r>
            <w:r>
              <w:rPr>
                <w:szCs w:val="20"/>
              </w:rPr>
              <w:t>(M, N, P, Mg,</w:t>
            </w:r>
            <w:r>
              <w:rPr>
                <w:rFonts w:hint="eastAsia"/>
                <w:szCs w:val="20"/>
              </w:rPr>
              <w:t xml:space="preserve"> </w:t>
            </w:r>
            <w:r>
              <w:rPr>
                <w:szCs w:val="20"/>
              </w:rPr>
              <w:t>Ng; Mp, Np) = (</w:t>
            </w:r>
            <w:r>
              <w:rPr>
                <w:rFonts w:hint="eastAsia" w:eastAsia="宋体"/>
                <w:szCs w:val="20"/>
              </w:rPr>
              <w:t>2</w:t>
            </w:r>
            <w:r>
              <w:rPr>
                <w:szCs w:val="20"/>
              </w:rPr>
              <w:t>,</w:t>
            </w:r>
            <w:r>
              <w:rPr>
                <w:rFonts w:hint="eastAsia" w:eastAsia="宋体"/>
                <w:szCs w:val="20"/>
              </w:rPr>
              <w:t>2</w:t>
            </w:r>
            <w:r>
              <w:rPr>
                <w:szCs w:val="20"/>
              </w:rPr>
              <w:t xml:space="preserve">,2,1,1; </w:t>
            </w:r>
            <w:r>
              <w:rPr>
                <w:rFonts w:hint="eastAsia" w:eastAsia="宋体"/>
                <w:szCs w:val="20"/>
              </w:rPr>
              <w:t>2</w:t>
            </w:r>
            <w:r>
              <w:rPr>
                <w:szCs w:val="20"/>
              </w:rPr>
              <w:t>,</w:t>
            </w:r>
            <w:r>
              <w:rPr>
                <w:rFonts w:hint="eastAsia" w:eastAsia="宋体"/>
                <w:szCs w:val="20"/>
              </w:rPr>
              <w:t>2</w:t>
            </w:r>
            <w:r>
              <w:rPr>
                <w:szCs w:val="20"/>
              </w:rPr>
              <w:t>).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Channel model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CDL-B with 100ns delay spread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pPr>
              <w:spacing w:after="0"/>
              <w:ind w:firstLine="440"/>
              <w:jc w:val="center"/>
              <w:rPr>
                <w:rFonts w:eastAsia="宋体"/>
                <w:szCs w:val="20"/>
              </w:rPr>
            </w:pPr>
            <w:r>
              <w:rPr>
                <w:rFonts w:ascii="Times" w:hAnsi="Times" w:cs="Times"/>
                <w:szCs w:val="20"/>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Precoding scheme</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SVD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Modulation</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Adaptive MCS for Up to 64QAM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Layer mapping</w:t>
            </w:r>
          </w:p>
        </w:tc>
        <w:tc>
          <w:tcPr>
            <w:tcW w:w="5011" w:type="dxa"/>
            <w:shd w:val="clear" w:color="auto" w:fill="auto"/>
            <w:vAlign w:val="center"/>
          </w:tcPr>
          <w:p>
            <w:pPr>
              <w:widowControl w:val="0"/>
              <w:spacing w:after="0"/>
              <w:jc w:val="center"/>
              <w:rPr>
                <w:rFonts w:eastAsia="宋体"/>
                <w:szCs w:val="20"/>
              </w:rPr>
            </w:pPr>
            <w:r>
              <w:rPr>
                <w:rFonts w:hint="eastAsia" w:eastAsia="宋体"/>
                <w:szCs w:val="20"/>
              </w:rPr>
              <w:t>Rank adaption</w:t>
            </w:r>
          </w:p>
          <w:p>
            <w:pPr>
              <w:widowControl w:val="0"/>
              <w:spacing w:after="0"/>
              <w:jc w:val="center"/>
              <w:rPr>
                <w:rFonts w:eastAsia="宋体"/>
                <w:szCs w:val="20"/>
              </w:rPr>
            </w:pPr>
            <w:r>
              <w:rPr>
                <w:rFonts w:hint="eastAsia" w:eastAsia="宋体"/>
                <w:szCs w:val="20"/>
              </w:rPr>
              <w:t>2CWs:</w:t>
            </w:r>
            <w:r>
              <w:rPr>
                <w:rFonts w:hint="eastAsia"/>
                <w:szCs w:val="20"/>
              </w:rPr>
              <w:t>1</w:t>
            </w:r>
            <w:r>
              <w:rPr>
                <w:rFonts w:hint="eastAsia"/>
                <w:szCs w:val="20"/>
                <w:vertAlign w:val="superscript"/>
              </w:rPr>
              <w:t>st</w:t>
            </w:r>
            <w:r>
              <w:rPr>
                <w:rFonts w:hint="eastAsia"/>
                <w:szCs w:val="20"/>
              </w:rPr>
              <w:t xml:space="preserve"> CW@RANK1-4</w:t>
            </w:r>
            <w:r>
              <w:rPr>
                <w:rFonts w:hint="eastAsia" w:eastAsia="宋体"/>
                <w:szCs w:val="20"/>
              </w:rPr>
              <w:t xml:space="preserve">, </w:t>
            </w:r>
            <w:r>
              <w:rPr>
                <w:rFonts w:hint="eastAsia"/>
                <w:szCs w:val="20"/>
              </w:rPr>
              <w:t>2</w:t>
            </w:r>
            <w:r>
              <w:rPr>
                <w:rFonts w:hint="eastAsia"/>
                <w:szCs w:val="20"/>
                <w:vertAlign w:val="superscript"/>
              </w:rPr>
              <w:t>nd</w:t>
            </w:r>
            <w:r>
              <w:rPr>
                <w:rFonts w:hint="eastAsia"/>
                <w:szCs w:val="20"/>
              </w:rPr>
              <w:t xml:space="preserve"> CW@RANK5-8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 xml:space="preserve">DMRS configuration </w:t>
            </w:r>
          </w:p>
        </w:tc>
        <w:tc>
          <w:tcPr>
            <w:tcW w:w="5011" w:type="dxa"/>
            <w:shd w:val="clear" w:color="auto" w:fill="auto"/>
            <w:vAlign w:val="center"/>
          </w:tcPr>
          <w:p>
            <w:pPr>
              <w:widowControl w:val="0"/>
              <w:spacing w:after="0"/>
              <w:jc w:val="center"/>
              <w:rPr>
                <w:rFonts w:eastAsia="宋体"/>
                <w:szCs w:val="20"/>
              </w:rPr>
            </w:pPr>
            <w:r>
              <w:rPr>
                <w:rFonts w:hint="eastAsia" w:eastAsia="宋体"/>
                <w:szCs w:val="20"/>
              </w:rPr>
              <w:t>Type 1 DMRS with 1 front-loaded and 1 additional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 xml:space="preserve">PRB number </w:t>
            </w:r>
          </w:p>
        </w:tc>
        <w:tc>
          <w:tcPr>
            <w:tcW w:w="5011" w:type="dxa"/>
            <w:shd w:val="clear" w:color="auto" w:fill="auto"/>
            <w:vAlign w:val="center"/>
          </w:tcPr>
          <w:p>
            <w:pPr>
              <w:widowControl w:val="0"/>
              <w:spacing w:after="0"/>
              <w:jc w:val="center"/>
              <w:rPr>
                <w:rFonts w:eastAsia="宋体"/>
                <w:szCs w:val="20"/>
              </w:rPr>
            </w:pPr>
            <w:r>
              <w:rPr>
                <w:rFonts w:hint="eastAsia" w:eastAsia="宋体"/>
                <w:szCs w:val="20"/>
              </w:rPr>
              <w:t>5 PRBs</w:t>
            </w:r>
          </w:p>
        </w:tc>
      </w:tr>
    </w:tbl>
    <w:p>
      <w:pPr>
        <w:pStyle w:val="73"/>
        <w:numPr>
          <w:ilvl w:val="255"/>
          <w:numId w:val="0"/>
        </w:numPr>
        <w:snapToGrid w:val="0"/>
        <w:rPr>
          <w:bCs/>
          <w:sz w:val="20"/>
          <w:szCs w:val="20"/>
        </w:rPr>
      </w:pPr>
    </w:p>
    <w:p>
      <w:pPr>
        <w:numPr>
          <w:ilvl w:val="255"/>
          <w:numId w:val="0"/>
        </w:numPr>
        <w:snapToGrid w:val="0"/>
        <w:jc w:val="center"/>
        <w:rPr>
          <w:rFonts w:eastAsia="宋体"/>
          <w:bCs/>
          <w:szCs w:val="20"/>
        </w:rPr>
      </w:pPr>
      <w:r>
        <w:rPr>
          <w:b/>
          <w:bCs/>
          <w:szCs w:val="20"/>
        </w:rPr>
        <w:t xml:space="preserve">Table </w:t>
      </w:r>
      <w:r>
        <w:rPr>
          <w:rFonts w:hint="eastAsia" w:eastAsia="宋体"/>
          <w:b/>
          <w:bCs/>
          <w:szCs w:val="20"/>
        </w:rPr>
        <w:t>A-2</w:t>
      </w:r>
      <w:r>
        <w:rPr>
          <w:rFonts w:hint="eastAsia"/>
          <w:szCs w:val="20"/>
        </w:rPr>
        <w:t xml:space="preserve"> </w:t>
      </w:r>
      <w:r>
        <w:rPr>
          <w:szCs w:val="20"/>
        </w:rPr>
        <w:t>SLS simulation parameters for 8-Tx UL operation</w:t>
      </w:r>
    </w:p>
    <w:tbl>
      <w:tblPr>
        <w:tblStyle w:val="23"/>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2"/>
        <w:gridCol w:w="5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FFEB9C"/>
            <w:noWrap/>
            <w:vAlign w:val="center"/>
          </w:tcPr>
          <w:p>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pPr>
              <w:spacing w:after="0"/>
              <w:ind w:firstLine="442"/>
              <w:jc w:val="center"/>
              <w:rPr>
                <w:rFonts w:eastAsia="宋体"/>
                <w:b/>
                <w:bCs/>
                <w:szCs w:val="20"/>
              </w:rPr>
            </w:pPr>
            <w:r>
              <w:rPr>
                <w:rFonts w:eastAsia="宋体"/>
                <w:b/>
                <w:bCs/>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pPr>
              <w:spacing w:after="0"/>
              <w:ind w:firstLine="440"/>
              <w:jc w:val="center"/>
              <w:rPr>
                <w:rFonts w:eastAsia="宋体"/>
                <w:szCs w:val="20"/>
              </w:rPr>
            </w:pPr>
            <w:r>
              <w:rPr>
                <w:rFonts w:eastAsia="宋体"/>
                <w:szCs w:val="20"/>
              </w:rPr>
              <w:t>3.5G</w:t>
            </w:r>
            <w:r>
              <w:rPr>
                <w:rFonts w:hint="eastAsia" w:eastAsia="宋体"/>
                <w:szCs w:val="20"/>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Bandwidth</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SCS</w:t>
            </w:r>
          </w:p>
        </w:tc>
        <w:tc>
          <w:tcPr>
            <w:tcW w:w="5011" w:type="dxa"/>
            <w:shd w:val="clear" w:color="auto" w:fill="auto"/>
            <w:noWrap/>
            <w:vAlign w:val="center"/>
          </w:tcPr>
          <w:p>
            <w:pPr>
              <w:spacing w:after="0"/>
              <w:ind w:firstLine="420"/>
              <w:jc w:val="center"/>
              <w:rPr>
                <w:rFonts w:eastAsia="宋体"/>
                <w:szCs w:val="20"/>
              </w:rPr>
            </w:pPr>
            <w:r>
              <w:rPr>
                <w:rFonts w:hint="eastAsia" w:eastAsia="宋体" w:cs="Times"/>
                <w:szCs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Network Layout</w:t>
            </w:r>
          </w:p>
        </w:tc>
        <w:tc>
          <w:tcPr>
            <w:tcW w:w="5011" w:type="dxa"/>
            <w:shd w:val="clear" w:color="auto" w:fill="auto"/>
            <w:noWrap/>
            <w:vAlign w:val="center"/>
          </w:tcPr>
          <w:p>
            <w:pPr>
              <w:spacing w:after="0"/>
              <w:ind w:firstLine="440"/>
              <w:jc w:val="center"/>
              <w:rPr>
                <w:rFonts w:eastAsia="宋体"/>
                <w:szCs w:val="20"/>
              </w:rPr>
            </w:pPr>
            <w:r>
              <w:rPr>
                <w:rFonts w:ascii="Times" w:hAnsi="Times" w:cs="Times"/>
                <w:szCs w:val="20"/>
              </w:rPr>
              <w:t>Outdoor FWA (38.901): 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BS</w:t>
            </w:r>
            <w:r>
              <w:rPr>
                <w:szCs w:val="20"/>
              </w:rPr>
              <w:t xml:space="preserve"> antenna configuration</w:t>
            </w:r>
          </w:p>
        </w:tc>
        <w:tc>
          <w:tcPr>
            <w:tcW w:w="5011" w:type="dxa"/>
            <w:shd w:val="clear" w:color="auto" w:fill="auto"/>
            <w:noWrap/>
            <w:vAlign w:val="center"/>
          </w:tcPr>
          <w:p>
            <w:pPr>
              <w:spacing w:after="0"/>
              <w:ind w:firstLine="440"/>
              <w:jc w:val="center"/>
              <w:rPr>
                <w:rFonts w:eastAsia="宋体"/>
                <w:szCs w:val="20"/>
              </w:rPr>
            </w:pPr>
            <w:r>
              <w:rPr>
                <w:szCs w:val="20"/>
              </w:rPr>
              <w:t xml:space="preserve"> (M, N, P, Mg,</w:t>
            </w:r>
            <w:r>
              <w:rPr>
                <w:rFonts w:hint="eastAsia"/>
                <w:szCs w:val="20"/>
              </w:rPr>
              <w:t xml:space="preserve"> </w:t>
            </w:r>
            <w:r>
              <w:rPr>
                <w:szCs w:val="20"/>
              </w:rPr>
              <w:t>Ng; Mp, Np) = (4,4,2,1,1; 4,4).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pPr>
              <w:widowControl w:val="0"/>
              <w:spacing w:after="0"/>
              <w:jc w:val="center"/>
              <w:rPr>
                <w:rFonts w:eastAsia="宋体"/>
                <w:szCs w:val="20"/>
              </w:rPr>
            </w:pPr>
            <w:r>
              <w:rPr>
                <w:rFonts w:hint="eastAsia"/>
                <w:szCs w:val="20"/>
              </w:rPr>
              <w:t xml:space="preserve">8Tx: </w:t>
            </w:r>
            <w:r>
              <w:rPr>
                <w:szCs w:val="20"/>
              </w:rPr>
              <w:t>(M, N, P, Mg,</w:t>
            </w:r>
            <w:r>
              <w:rPr>
                <w:rFonts w:hint="eastAsia"/>
                <w:szCs w:val="20"/>
              </w:rPr>
              <w:t xml:space="preserve"> </w:t>
            </w:r>
            <w:r>
              <w:rPr>
                <w:szCs w:val="20"/>
              </w:rPr>
              <w:t>Ng; Mp, Np) = (</w:t>
            </w:r>
            <w:r>
              <w:rPr>
                <w:rFonts w:hint="eastAsia" w:eastAsia="宋体"/>
                <w:szCs w:val="20"/>
              </w:rPr>
              <w:t>1</w:t>
            </w:r>
            <w:r>
              <w:rPr>
                <w:szCs w:val="20"/>
              </w:rPr>
              <w:t>,</w:t>
            </w:r>
            <w:r>
              <w:rPr>
                <w:rFonts w:hint="eastAsia" w:eastAsia="宋体"/>
                <w:szCs w:val="20"/>
              </w:rPr>
              <w:t>4</w:t>
            </w:r>
            <w:r>
              <w:rPr>
                <w:szCs w:val="20"/>
              </w:rPr>
              <w:t xml:space="preserve">,2,1,1; </w:t>
            </w:r>
            <w:r>
              <w:rPr>
                <w:rFonts w:hint="eastAsia" w:eastAsia="宋体"/>
                <w:szCs w:val="20"/>
              </w:rPr>
              <w:t>1</w:t>
            </w:r>
            <w:r>
              <w:rPr>
                <w:szCs w:val="20"/>
              </w:rPr>
              <w:t>,</w:t>
            </w:r>
            <w:r>
              <w:rPr>
                <w:rFonts w:hint="eastAsia" w:eastAsia="宋体"/>
                <w:szCs w:val="20"/>
              </w:rPr>
              <w:t>4</w:t>
            </w:r>
            <w:r>
              <w:rPr>
                <w:szCs w:val="20"/>
              </w:rPr>
              <w:t>).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Scheduling</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Subband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Traffic model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FTP model 1: Packet size 500KB, RU~=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ISD</w:t>
            </w:r>
          </w:p>
        </w:tc>
        <w:tc>
          <w:tcPr>
            <w:tcW w:w="5011" w:type="dxa"/>
            <w:shd w:val="clear" w:color="auto" w:fill="auto"/>
            <w:noWrap/>
            <w:vAlign w:val="center"/>
          </w:tcPr>
          <w:p>
            <w:pPr>
              <w:spacing w:after="0"/>
              <w:ind w:firstLine="440"/>
              <w:jc w:val="center"/>
              <w:rPr>
                <w:rFonts w:eastAsia="宋体"/>
                <w:szCs w:val="20"/>
              </w:rPr>
            </w:pPr>
            <w:r>
              <w:rPr>
                <w:rFonts w:hint="eastAsia" w:eastAsia="宋体"/>
                <w:szCs w:val="20"/>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UE layout</w:t>
            </w:r>
          </w:p>
        </w:tc>
        <w:tc>
          <w:tcPr>
            <w:tcW w:w="5011" w:type="dxa"/>
            <w:shd w:val="clear" w:color="auto" w:fill="auto"/>
            <w:noWrap/>
            <w:vAlign w:val="center"/>
          </w:tcPr>
          <w:p>
            <w:pPr>
              <w:spacing w:after="0"/>
              <w:ind w:firstLine="440"/>
              <w:jc w:val="center"/>
              <w:rPr>
                <w:rFonts w:eastAsia="宋体"/>
                <w:szCs w:val="20"/>
              </w:rPr>
            </w:pPr>
            <w:r>
              <w:rPr>
                <w:rFonts w:hint="eastAsia" w:ascii="Times" w:hAnsi="Times" w:eastAsia="宋体" w:cs="Times"/>
                <w:szCs w:val="20"/>
              </w:rPr>
              <w:t>1</w:t>
            </w:r>
            <w:r>
              <w:rPr>
                <w:rFonts w:ascii="Times" w:hAnsi="Times" w:cs="Times"/>
                <w:szCs w:val="20"/>
              </w:rPr>
              <w:t>00%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512" w:type="dxa"/>
            <w:shd w:val="clear" w:color="000000" w:fill="B8CCE4"/>
            <w:vAlign w:val="center"/>
          </w:tcPr>
          <w:p>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pPr>
              <w:spacing w:after="0"/>
              <w:ind w:firstLine="440"/>
              <w:jc w:val="center"/>
              <w:rPr>
                <w:rFonts w:eastAsia="宋体"/>
                <w:szCs w:val="20"/>
              </w:rPr>
            </w:pPr>
            <w:r>
              <w:rPr>
                <w:rFonts w:ascii="Times" w:hAnsi="Times" w:cs="Times"/>
                <w:szCs w:val="20"/>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Number of average UE per cell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RB Number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Max UE power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32dBm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UL power control</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Open loop TPC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power control parameter</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P0 = -80, Alpha =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Modulation</w:t>
            </w:r>
          </w:p>
        </w:tc>
        <w:tc>
          <w:tcPr>
            <w:tcW w:w="5011" w:type="dxa"/>
            <w:shd w:val="clear" w:color="auto" w:fill="auto"/>
            <w:vAlign w:val="center"/>
          </w:tcPr>
          <w:p>
            <w:pPr>
              <w:spacing w:after="0"/>
              <w:ind w:firstLine="440"/>
              <w:jc w:val="center"/>
              <w:rPr>
                <w:rFonts w:eastAsia="宋体"/>
                <w:szCs w:val="20"/>
              </w:rPr>
            </w:pPr>
            <w:r>
              <w:rPr>
                <w:rFonts w:hint="eastAsia" w:eastAsia="宋体"/>
                <w:szCs w:val="20"/>
              </w:rPr>
              <w:t>Up to 64QAM/256QAM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3512" w:type="dxa"/>
            <w:shd w:val="clear" w:color="000000" w:fill="B8CCE4"/>
            <w:vAlign w:val="center"/>
          </w:tcPr>
          <w:p>
            <w:pPr>
              <w:spacing w:after="0"/>
              <w:ind w:firstLine="440"/>
              <w:jc w:val="center"/>
              <w:rPr>
                <w:rFonts w:eastAsia="宋体"/>
                <w:szCs w:val="20"/>
              </w:rPr>
            </w:pPr>
            <w:r>
              <w:rPr>
                <w:rFonts w:hint="eastAsia" w:eastAsia="宋体"/>
                <w:szCs w:val="20"/>
              </w:rPr>
              <w:t>Layer mapping</w:t>
            </w:r>
          </w:p>
        </w:tc>
        <w:tc>
          <w:tcPr>
            <w:tcW w:w="5011" w:type="dxa"/>
            <w:shd w:val="clear" w:color="auto" w:fill="auto"/>
            <w:vAlign w:val="center"/>
          </w:tcPr>
          <w:p>
            <w:pPr>
              <w:widowControl w:val="0"/>
              <w:spacing w:after="0"/>
              <w:jc w:val="center"/>
              <w:rPr>
                <w:rFonts w:eastAsia="宋体"/>
                <w:szCs w:val="20"/>
              </w:rPr>
            </w:pPr>
            <w:r>
              <w:rPr>
                <w:rFonts w:hint="eastAsia"/>
                <w:szCs w:val="20"/>
              </w:rPr>
              <w:t>1</w:t>
            </w:r>
            <w:r>
              <w:rPr>
                <w:rFonts w:hint="eastAsia"/>
                <w:szCs w:val="20"/>
                <w:vertAlign w:val="superscript"/>
              </w:rPr>
              <w:t>st</w:t>
            </w:r>
            <w:r>
              <w:rPr>
                <w:rFonts w:hint="eastAsia"/>
                <w:szCs w:val="20"/>
              </w:rPr>
              <w:t xml:space="preserve"> CW@RANK1-4</w:t>
            </w:r>
            <w:r>
              <w:rPr>
                <w:rFonts w:hint="eastAsia" w:eastAsia="宋体"/>
                <w:szCs w:val="20"/>
              </w:rPr>
              <w:t xml:space="preserve">, </w:t>
            </w:r>
            <w:r>
              <w:rPr>
                <w:rFonts w:hint="eastAsia"/>
                <w:szCs w:val="20"/>
              </w:rPr>
              <w:t>2</w:t>
            </w:r>
            <w:r>
              <w:rPr>
                <w:rFonts w:hint="eastAsia"/>
                <w:szCs w:val="20"/>
                <w:vertAlign w:val="superscript"/>
              </w:rPr>
              <w:t>nd</w:t>
            </w:r>
            <w:r>
              <w:rPr>
                <w:rFonts w:hint="eastAsia"/>
                <w:szCs w:val="20"/>
              </w:rPr>
              <w:t xml:space="preserve"> CW@RANK5-8</w:t>
            </w:r>
          </w:p>
        </w:tc>
      </w:tr>
    </w:tbl>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1868F52"/>
    <w:multiLevelType w:val="multilevel"/>
    <w:tmpl w:val="91868F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Batang" w:hAnsi="Batang"/>
      </w:rPr>
    </w:lvl>
    <w:lvl w:ilvl="2" w:tentative="0">
      <w:start w:val="1"/>
      <w:numFmt w:val="bullet"/>
      <w:lvlText w:val=""/>
      <w:lvlJc w:val="left"/>
      <w:pPr>
        <w:tabs>
          <w:tab w:val="left" w:pos="1260"/>
        </w:tabs>
        <w:ind w:left="1260" w:hanging="420"/>
      </w:pPr>
      <w:rPr>
        <w:rFonts w:hint="default" w:ascii="Batang" w:hAnsi="Batang"/>
      </w:rPr>
    </w:lvl>
    <w:lvl w:ilvl="3" w:tentative="0">
      <w:start w:val="1"/>
      <w:numFmt w:val="bullet"/>
      <w:lvlText w:val=""/>
      <w:lvlJc w:val="left"/>
      <w:pPr>
        <w:tabs>
          <w:tab w:val="left" w:pos="1680"/>
        </w:tabs>
        <w:ind w:left="1680" w:hanging="420"/>
      </w:pPr>
      <w:rPr>
        <w:rFonts w:hint="default" w:ascii="Batang" w:hAnsi="Batang"/>
      </w:rPr>
    </w:lvl>
    <w:lvl w:ilvl="4" w:tentative="0">
      <w:start w:val="1"/>
      <w:numFmt w:val="bullet"/>
      <w:lvlText w:val=""/>
      <w:lvlJc w:val="left"/>
      <w:pPr>
        <w:tabs>
          <w:tab w:val="left" w:pos="2100"/>
        </w:tabs>
        <w:ind w:left="2100" w:hanging="420"/>
      </w:pPr>
      <w:rPr>
        <w:rFonts w:hint="default" w:ascii="Batang" w:hAnsi="Batang"/>
      </w:rPr>
    </w:lvl>
    <w:lvl w:ilvl="5" w:tentative="0">
      <w:start w:val="1"/>
      <w:numFmt w:val="bullet"/>
      <w:lvlText w:val=""/>
      <w:lvlJc w:val="left"/>
      <w:pPr>
        <w:tabs>
          <w:tab w:val="left" w:pos="2520"/>
        </w:tabs>
        <w:ind w:left="2520" w:hanging="420"/>
      </w:pPr>
      <w:rPr>
        <w:rFonts w:hint="default" w:ascii="Batang" w:hAnsi="Batang"/>
      </w:rPr>
    </w:lvl>
    <w:lvl w:ilvl="6" w:tentative="0">
      <w:start w:val="1"/>
      <w:numFmt w:val="bullet"/>
      <w:lvlText w:val=""/>
      <w:lvlJc w:val="left"/>
      <w:pPr>
        <w:tabs>
          <w:tab w:val="left" w:pos="2940"/>
        </w:tabs>
        <w:ind w:left="2940" w:hanging="420"/>
      </w:pPr>
      <w:rPr>
        <w:rFonts w:hint="default" w:ascii="Batang" w:hAnsi="Batang"/>
      </w:rPr>
    </w:lvl>
    <w:lvl w:ilvl="7" w:tentative="0">
      <w:start w:val="1"/>
      <w:numFmt w:val="bullet"/>
      <w:lvlText w:val=""/>
      <w:lvlJc w:val="left"/>
      <w:pPr>
        <w:tabs>
          <w:tab w:val="left" w:pos="3360"/>
        </w:tabs>
        <w:ind w:left="3360" w:hanging="420"/>
      </w:pPr>
      <w:rPr>
        <w:rFonts w:hint="default" w:ascii="Batang" w:hAnsi="Batang"/>
      </w:rPr>
    </w:lvl>
    <w:lvl w:ilvl="8" w:tentative="0">
      <w:start w:val="1"/>
      <w:numFmt w:val="bullet"/>
      <w:lvlText w:val=""/>
      <w:lvlJc w:val="left"/>
      <w:pPr>
        <w:tabs>
          <w:tab w:val="left" w:pos="3780"/>
        </w:tabs>
        <w:ind w:left="3780" w:hanging="420"/>
      </w:pPr>
      <w:rPr>
        <w:rFonts w:hint="default" w:ascii="Batang" w:hAnsi="Batang"/>
      </w:rPr>
    </w:lvl>
  </w:abstractNum>
  <w:abstractNum w:abstractNumId="2">
    <w:nsid w:val="9EF49C22"/>
    <w:multiLevelType w:val="singleLevel"/>
    <w:tmpl w:val="9EF49C22"/>
    <w:lvl w:ilvl="0" w:tentative="0">
      <w:start w:val="1"/>
      <w:numFmt w:val="bullet"/>
      <w:lvlText w:val=""/>
      <w:lvlJc w:val="left"/>
      <w:pPr>
        <w:ind w:left="420" w:hanging="420"/>
      </w:pPr>
      <w:rPr>
        <w:rFonts w:hint="default" w:ascii="Wingdings" w:hAnsi="Wingdings"/>
      </w:rPr>
    </w:lvl>
  </w:abstractNum>
  <w:abstractNum w:abstractNumId="3">
    <w:nsid w:val="A3B1114A"/>
    <w:multiLevelType w:val="multilevel"/>
    <w:tmpl w:val="A3B1114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Batang" w:hAnsi="Batang"/>
      </w:rPr>
    </w:lvl>
    <w:lvl w:ilvl="2" w:tentative="0">
      <w:start w:val="1"/>
      <w:numFmt w:val="bullet"/>
      <w:lvlText w:val=""/>
      <w:lvlJc w:val="left"/>
      <w:pPr>
        <w:tabs>
          <w:tab w:val="left" w:pos="1260"/>
        </w:tabs>
        <w:ind w:left="1260" w:hanging="420"/>
      </w:pPr>
      <w:rPr>
        <w:rFonts w:hint="default" w:ascii="Batang" w:hAnsi="Batang"/>
      </w:rPr>
    </w:lvl>
    <w:lvl w:ilvl="3" w:tentative="0">
      <w:start w:val="1"/>
      <w:numFmt w:val="bullet"/>
      <w:lvlText w:val=""/>
      <w:lvlJc w:val="left"/>
      <w:pPr>
        <w:tabs>
          <w:tab w:val="left" w:pos="1680"/>
        </w:tabs>
        <w:ind w:left="1680" w:hanging="420"/>
      </w:pPr>
      <w:rPr>
        <w:rFonts w:hint="default" w:ascii="Batang" w:hAnsi="Batang"/>
      </w:rPr>
    </w:lvl>
    <w:lvl w:ilvl="4" w:tentative="0">
      <w:start w:val="1"/>
      <w:numFmt w:val="bullet"/>
      <w:lvlText w:val=""/>
      <w:lvlJc w:val="left"/>
      <w:pPr>
        <w:tabs>
          <w:tab w:val="left" w:pos="2100"/>
        </w:tabs>
        <w:ind w:left="2100" w:hanging="420"/>
      </w:pPr>
      <w:rPr>
        <w:rFonts w:hint="default" w:ascii="Batang" w:hAnsi="Batang"/>
      </w:rPr>
    </w:lvl>
    <w:lvl w:ilvl="5" w:tentative="0">
      <w:start w:val="1"/>
      <w:numFmt w:val="bullet"/>
      <w:lvlText w:val=""/>
      <w:lvlJc w:val="left"/>
      <w:pPr>
        <w:tabs>
          <w:tab w:val="left" w:pos="2520"/>
        </w:tabs>
        <w:ind w:left="2520" w:hanging="420"/>
      </w:pPr>
      <w:rPr>
        <w:rFonts w:hint="default" w:ascii="Batang" w:hAnsi="Batang"/>
      </w:rPr>
    </w:lvl>
    <w:lvl w:ilvl="6" w:tentative="0">
      <w:start w:val="1"/>
      <w:numFmt w:val="bullet"/>
      <w:lvlText w:val=""/>
      <w:lvlJc w:val="left"/>
      <w:pPr>
        <w:tabs>
          <w:tab w:val="left" w:pos="2940"/>
        </w:tabs>
        <w:ind w:left="2940" w:hanging="420"/>
      </w:pPr>
      <w:rPr>
        <w:rFonts w:hint="default" w:ascii="Batang" w:hAnsi="Batang"/>
      </w:rPr>
    </w:lvl>
    <w:lvl w:ilvl="7" w:tentative="0">
      <w:start w:val="1"/>
      <w:numFmt w:val="bullet"/>
      <w:lvlText w:val=""/>
      <w:lvlJc w:val="left"/>
      <w:pPr>
        <w:tabs>
          <w:tab w:val="left" w:pos="3360"/>
        </w:tabs>
        <w:ind w:left="3360" w:hanging="420"/>
      </w:pPr>
      <w:rPr>
        <w:rFonts w:hint="default" w:ascii="Batang" w:hAnsi="Batang"/>
      </w:rPr>
    </w:lvl>
    <w:lvl w:ilvl="8" w:tentative="0">
      <w:start w:val="1"/>
      <w:numFmt w:val="bullet"/>
      <w:lvlText w:val=""/>
      <w:lvlJc w:val="left"/>
      <w:pPr>
        <w:tabs>
          <w:tab w:val="left" w:pos="3780"/>
        </w:tabs>
        <w:ind w:left="3780" w:hanging="420"/>
      </w:pPr>
      <w:rPr>
        <w:rFonts w:hint="default" w:ascii="Batang" w:hAnsi="Batang"/>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6FA5913"/>
    <w:multiLevelType w:val="multilevel"/>
    <w:tmpl w:val="06FA5913"/>
    <w:lvl w:ilvl="0" w:tentative="0">
      <w:start w:val="1"/>
      <w:numFmt w:val="bullet"/>
      <w:lvlText w:val=""/>
      <w:lvlJc w:val="left"/>
      <w:pPr>
        <w:ind w:left="54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D67560A"/>
    <w:multiLevelType w:val="multilevel"/>
    <w:tmpl w:val="0D67560A"/>
    <w:lvl w:ilvl="0" w:tentative="0">
      <w:start w:val="1"/>
      <w:numFmt w:val="decimal"/>
      <w:pStyle w:val="12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0DD272C5"/>
    <w:multiLevelType w:val="multilevel"/>
    <w:tmpl w:val="0DD272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1A80843"/>
    <w:multiLevelType w:val="multilevel"/>
    <w:tmpl w:val="11A80843"/>
    <w:lvl w:ilvl="0" w:tentative="0">
      <w:start w:val="1"/>
      <w:numFmt w:val="bullet"/>
      <w:lvlText w:val=""/>
      <w:lvlJc w:val="left"/>
      <w:pPr>
        <w:ind w:left="720" w:hanging="360"/>
      </w:pPr>
      <w:rPr>
        <w:rFonts w:hint="default" w:ascii="Symbol" w:hAnsi="Symbol"/>
      </w:rPr>
    </w:lvl>
    <w:lvl w:ilvl="1" w:tentative="0">
      <w:start w:val="1"/>
      <w:numFmt w:val="decimal"/>
      <w:lvlText w:val="%2."/>
      <w:lvlJc w:val="left"/>
      <w:pPr>
        <w:ind w:left="1170" w:hanging="360"/>
      </w:p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2D198FFE"/>
    <w:multiLevelType w:val="singleLevel"/>
    <w:tmpl w:val="2D198FFE"/>
    <w:lvl w:ilvl="0" w:tentative="0">
      <w:start w:val="1"/>
      <w:numFmt w:val="bullet"/>
      <w:lvlText w:val=""/>
      <w:lvlJc w:val="left"/>
      <w:pPr>
        <w:ind w:left="420" w:hanging="420"/>
      </w:pPr>
      <w:rPr>
        <w:rFonts w:hint="default" w:ascii="Wingdings" w:hAnsi="Wingdings"/>
      </w:rPr>
    </w:lvl>
  </w:abstractNum>
  <w:abstractNum w:abstractNumId="12">
    <w:nsid w:val="37ED4D38"/>
    <w:multiLevelType w:val="multilevel"/>
    <w:tmpl w:val="37ED4D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81B1993"/>
    <w:multiLevelType w:val="multilevel"/>
    <w:tmpl w:val="381B1993"/>
    <w:lvl w:ilvl="0" w:tentative="0">
      <w:start w:val="0"/>
      <w:numFmt w:val="decimal"/>
      <w:lvlText w:val=""/>
      <w:lvlJc w:val="left"/>
      <w:pPr>
        <w:tabs>
          <w:tab w:val="left" w:pos="720"/>
        </w:tabs>
        <w:ind w:left="720" w:hanging="360"/>
      </w:pPr>
      <w:rPr>
        <w:rFonts w:hint="default" w:ascii="Symbol" w:hAnsi="Symbol"/>
        <w:i w:val="0"/>
        <w:iCs w:val="0"/>
      </w:rPr>
    </w:lvl>
    <w:lvl w:ilvl="1" w:tentative="0">
      <w:start w:val="0"/>
      <w:numFmt w:val="decimal"/>
      <w:lvlText w:val="o"/>
      <w:lvlJc w:val="left"/>
      <w:pPr>
        <w:ind w:left="1440" w:hanging="360"/>
      </w:pPr>
      <w:rPr>
        <w:rFonts w:hint="default" w:ascii="Courier New" w:hAnsi="Courier New" w:cs="Courier New"/>
      </w:rPr>
    </w:lvl>
    <w:lvl w:ilvl="2" w:tentative="0">
      <w:start w:val="0"/>
      <w:numFmt w:val="decimal"/>
      <w:lvlText w:val=""/>
      <w:lvlJc w:val="left"/>
      <w:pPr>
        <w:ind w:left="2160" w:hanging="360"/>
      </w:pPr>
      <w:rPr>
        <w:rFonts w:hint="default" w:ascii="Wingdings" w:hAnsi="Wingdings"/>
        <w:color w:val="auto"/>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CBAEF50"/>
    <w:multiLevelType w:val="singleLevel"/>
    <w:tmpl w:val="3CBAEF50"/>
    <w:lvl w:ilvl="0" w:tentative="0">
      <w:start w:val="1"/>
      <w:numFmt w:val="bullet"/>
      <w:lvlText w:val=""/>
      <w:lvlJc w:val="left"/>
      <w:pPr>
        <w:ind w:left="420" w:hanging="420"/>
      </w:pPr>
      <w:rPr>
        <w:rFonts w:hint="default" w:ascii="Wingdings" w:hAnsi="Wingdings"/>
      </w:rPr>
    </w:lvl>
  </w:abstractNum>
  <w:abstractNum w:abstractNumId="15">
    <w:nsid w:val="43123F63"/>
    <w:multiLevelType w:val="multilevel"/>
    <w:tmpl w:val="43123F6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17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431F2CDA"/>
    <w:multiLevelType w:val="multilevel"/>
    <w:tmpl w:val="431F2CDA"/>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472B77EB"/>
    <w:multiLevelType w:val="multilevel"/>
    <w:tmpl w:val="472B77EB"/>
    <w:lvl w:ilvl="0" w:tentative="0">
      <w:start w:val="0"/>
      <w:numFmt w:val="bullet"/>
      <w:lvlText w:val="-"/>
      <w:lvlJc w:val="left"/>
      <w:pPr>
        <w:ind w:left="720" w:hanging="360"/>
      </w:pPr>
      <w:rPr>
        <w:rFonts w:hint="default" w:ascii="Times New Roman" w:hAnsi="Times New Roman" w:eastAsia="微软雅黑" w:cs="Times New Roman"/>
        <w:i w:val="0"/>
      </w:rPr>
    </w:lvl>
    <w:lvl w:ilvl="1" w:tentative="0">
      <w:start w:val="1"/>
      <w:numFmt w:val="bullet"/>
      <w:lvlText w:val=""/>
      <w:lvlJc w:val="left"/>
      <w:pPr>
        <w:ind w:left="1440" w:hanging="360"/>
      </w:pPr>
      <w:rPr>
        <w:rFonts w:hint="default" w:ascii="Wingdings" w:hAnsi="Wingdings"/>
      </w:rPr>
    </w:lvl>
    <w:lvl w:ilvl="2" w:tentative="0">
      <w:start w:val="0"/>
      <w:numFmt w:val="bullet"/>
      <w:lvlText w:val="◦"/>
      <w:lvlJc w:val="left"/>
      <w:pPr>
        <w:ind w:left="2160" w:hanging="360"/>
      </w:pPr>
      <w:rPr>
        <w:rFonts w:hint="default" w:ascii="Arial" w:hAnsi="Aria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9">
    <w:nsid w:val="5913BA21"/>
    <w:multiLevelType w:val="singleLevel"/>
    <w:tmpl w:val="5913BA21"/>
    <w:lvl w:ilvl="0" w:tentative="0">
      <w:start w:val="1"/>
      <w:numFmt w:val="bullet"/>
      <w:lvlText w:val=""/>
      <w:lvlJc w:val="left"/>
      <w:pPr>
        <w:ind w:left="420" w:hanging="420"/>
      </w:pPr>
      <w:rPr>
        <w:rFonts w:hint="default" w:ascii="Wingdings" w:hAnsi="Wingdings"/>
      </w:rPr>
    </w:lvl>
  </w:abstractNum>
  <w:abstractNum w:abstractNumId="20">
    <w:nsid w:val="5E93823A"/>
    <w:multiLevelType w:val="singleLevel"/>
    <w:tmpl w:val="5E93823A"/>
    <w:lvl w:ilvl="0" w:tentative="0">
      <w:start w:val="1"/>
      <w:numFmt w:val="decimal"/>
      <w:suff w:val="space"/>
      <w:lvlText w:val="[%1]"/>
      <w:lvlJc w:val="left"/>
    </w:lvl>
  </w:abstractNum>
  <w:abstractNum w:abstractNumId="21">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1FFF5FF"/>
    <w:multiLevelType w:val="multilevel"/>
    <w:tmpl w:val="71FFF5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Batang" w:hAnsi="Batang"/>
      </w:rPr>
    </w:lvl>
    <w:lvl w:ilvl="2" w:tentative="0">
      <w:start w:val="1"/>
      <w:numFmt w:val="bullet"/>
      <w:lvlText w:val=""/>
      <w:lvlJc w:val="left"/>
      <w:pPr>
        <w:tabs>
          <w:tab w:val="left" w:pos="1260"/>
        </w:tabs>
        <w:ind w:left="1260" w:hanging="420"/>
      </w:pPr>
      <w:rPr>
        <w:rFonts w:hint="default" w:ascii="Batang" w:hAnsi="Batang"/>
      </w:rPr>
    </w:lvl>
    <w:lvl w:ilvl="3" w:tentative="0">
      <w:start w:val="1"/>
      <w:numFmt w:val="bullet"/>
      <w:lvlText w:val=""/>
      <w:lvlJc w:val="left"/>
      <w:pPr>
        <w:tabs>
          <w:tab w:val="left" w:pos="1680"/>
        </w:tabs>
        <w:ind w:left="1680" w:hanging="420"/>
      </w:pPr>
      <w:rPr>
        <w:rFonts w:hint="default" w:ascii="Batang" w:hAnsi="Batang"/>
      </w:rPr>
    </w:lvl>
    <w:lvl w:ilvl="4" w:tentative="0">
      <w:start w:val="1"/>
      <w:numFmt w:val="bullet"/>
      <w:lvlText w:val=""/>
      <w:lvlJc w:val="left"/>
      <w:pPr>
        <w:tabs>
          <w:tab w:val="left" w:pos="2100"/>
        </w:tabs>
        <w:ind w:left="2100" w:hanging="420"/>
      </w:pPr>
      <w:rPr>
        <w:rFonts w:hint="default" w:ascii="Batang" w:hAnsi="Batang"/>
      </w:rPr>
    </w:lvl>
    <w:lvl w:ilvl="5" w:tentative="0">
      <w:start w:val="1"/>
      <w:numFmt w:val="bullet"/>
      <w:lvlText w:val=""/>
      <w:lvlJc w:val="left"/>
      <w:pPr>
        <w:tabs>
          <w:tab w:val="left" w:pos="2520"/>
        </w:tabs>
        <w:ind w:left="2520" w:hanging="420"/>
      </w:pPr>
      <w:rPr>
        <w:rFonts w:hint="default" w:ascii="Batang" w:hAnsi="Batang"/>
      </w:rPr>
    </w:lvl>
    <w:lvl w:ilvl="6" w:tentative="0">
      <w:start w:val="1"/>
      <w:numFmt w:val="bullet"/>
      <w:lvlText w:val=""/>
      <w:lvlJc w:val="left"/>
      <w:pPr>
        <w:tabs>
          <w:tab w:val="left" w:pos="2940"/>
        </w:tabs>
        <w:ind w:left="2940" w:hanging="420"/>
      </w:pPr>
      <w:rPr>
        <w:rFonts w:hint="default" w:ascii="Batang" w:hAnsi="Batang"/>
      </w:rPr>
    </w:lvl>
    <w:lvl w:ilvl="7" w:tentative="0">
      <w:start w:val="1"/>
      <w:numFmt w:val="bullet"/>
      <w:lvlText w:val=""/>
      <w:lvlJc w:val="left"/>
      <w:pPr>
        <w:tabs>
          <w:tab w:val="left" w:pos="3360"/>
        </w:tabs>
        <w:ind w:left="3360" w:hanging="420"/>
      </w:pPr>
      <w:rPr>
        <w:rFonts w:hint="default" w:ascii="Batang" w:hAnsi="Batang"/>
      </w:rPr>
    </w:lvl>
    <w:lvl w:ilvl="8" w:tentative="0">
      <w:start w:val="1"/>
      <w:numFmt w:val="bullet"/>
      <w:lvlText w:val=""/>
      <w:lvlJc w:val="left"/>
      <w:pPr>
        <w:tabs>
          <w:tab w:val="left" w:pos="3780"/>
        </w:tabs>
        <w:ind w:left="3780" w:hanging="420"/>
      </w:pPr>
      <w:rPr>
        <w:rFonts w:hint="default" w:ascii="Batang" w:hAnsi="Batang"/>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87F27"/>
    <w:multiLevelType w:val="multilevel"/>
    <w:tmpl w:val="7BC87F2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4"/>
  </w:num>
  <w:num w:numId="3">
    <w:abstractNumId w:val="24"/>
  </w:num>
  <w:num w:numId="4">
    <w:abstractNumId w:val="5"/>
  </w:num>
  <w:num w:numId="5">
    <w:abstractNumId w:val="22"/>
  </w:num>
  <w:num w:numId="6">
    <w:abstractNumId w:val="18"/>
  </w:num>
  <w:num w:numId="7">
    <w:abstractNumId w:val="7"/>
  </w:num>
  <w:num w:numId="8">
    <w:abstractNumId w:val="10"/>
  </w:num>
  <w:num w:numId="9">
    <w:abstractNumId w:val="11"/>
  </w:num>
  <w:num w:numId="10">
    <w:abstractNumId w:val="13"/>
  </w:num>
  <w:num w:numId="11">
    <w:abstractNumId w:val="6"/>
  </w:num>
  <w:num w:numId="12">
    <w:abstractNumId w:val="19"/>
  </w:num>
  <w:num w:numId="13">
    <w:abstractNumId w:val="21"/>
  </w:num>
  <w:num w:numId="14">
    <w:abstractNumId w:val="9"/>
  </w:num>
  <w:num w:numId="15">
    <w:abstractNumId w:val="1"/>
  </w:num>
  <w:num w:numId="16">
    <w:abstractNumId w:val="8"/>
  </w:num>
  <w:num w:numId="17">
    <w:abstractNumId w:val="17"/>
  </w:num>
  <w:num w:numId="18">
    <w:abstractNumId w:val="3"/>
  </w:num>
  <w:num w:numId="19">
    <w:abstractNumId w:val="23"/>
  </w:num>
  <w:num w:numId="20">
    <w:abstractNumId w:val="2"/>
  </w:num>
  <w:num w:numId="21">
    <w:abstractNumId w:val="25"/>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4C1CFB"/>
    <w:rsid w:val="015D09A9"/>
    <w:rsid w:val="015E0BE9"/>
    <w:rsid w:val="0161607D"/>
    <w:rsid w:val="016847E7"/>
    <w:rsid w:val="018F1416"/>
    <w:rsid w:val="01986FCB"/>
    <w:rsid w:val="01A23497"/>
    <w:rsid w:val="01AA60F8"/>
    <w:rsid w:val="01AB094A"/>
    <w:rsid w:val="01AC673E"/>
    <w:rsid w:val="01AE21DC"/>
    <w:rsid w:val="01B306E4"/>
    <w:rsid w:val="01BF4ED1"/>
    <w:rsid w:val="01D27A5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82F46"/>
    <w:rsid w:val="033A53C5"/>
    <w:rsid w:val="0362687D"/>
    <w:rsid w:val="03653EA6"/>
    <w:rsid w:val="036D7971"/>
    <w:rsid w:val="037C375A"/>
    <w:rsid w:val="037C3EB8"/>
    <w:rsid w:val="037C5BED"/>
    <w:rsid w:val="038245C9"/>
    <w:rsid w:val="038317D7"/>
    <w:rsid w:val="03847750"/>
    <w:rsid w:val="03871F70"/>
    <w:rsid w:val="03915486"/>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644CA9"/>
    <w:rsid w:val="056B33A0"/>
    <w:rsid w:val="05702DF2"/>
    <w:rsid w:val="05733EFD"/>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B34C51"/>
    <w:rsid w:val="06BA6ABF"/>
    <w:rsid w:val="06C62058"/>
    <w:rsid w:val="06CF7159"/>
    <w:rsid w:val="06D32D7E"/>
    <w:rsid w:val="06E21138"/>
    <w:rsid w:val="06E64C63"/>
    <w:rsid w:val="06F24EF2"/>
    <w:rsid w:val="070D6000"/>
    <w:rsid w:val="07470651"/>
    <w:rsid w:val="074F79E7"/>
    <w:rsid w:val="075815C4"/>
    <w:rsid w:val="07716096"/>
    <w:rsid w:val="07933A83"/>
    <w:rsid w:val="07934010"/>
    <w:rsid w:val="07973398"/>
    <w:rsid w:val="079D12CF"/>
    <w:rsid w:val="07A46BE4"/>
    <w:rsid w:val="07AE7932"/>
    <w:rsid w:val="07AF11A1"/>
    <w:rsid w:val="07B814E5"/>
    <w:rsid w:val="07BD4B03"/>
    <w:rsid w:val="07C169E4"/>
    <w:rsid w:val="07C239BC"/>
    <w:rsid w:val="07C27A8B"/>
    <w:rsid w:val="07D013A8"/>
    <w:rsid w:val="07D648D8"/>
    <w:rsid w:val="07E22A7A"/>
    <w:rsid w:val="07E9601C"/>
    <w:rsid w:val="07FD44E9"/>
    <w:rsid w:val="0805407D"/>
    <w:rsid w:val="08127126"/>
    <w:rsid w:val="08132E8B"/>
    <w:rsid w:val="081C2739"/>
    <w:rsid w:val="081D706E"/>
    <w:rsid w:val="085C0A8C"/>
    <w:rsid w:val="085D519A"/>
    <w:rsid w:val="086378F2"/>
    <w:rsid w:val="086D1BC3"/>
    <w:rsid w:val="08706B4B"/>
    <w:rsid w:val="088B79C8"/>
    <w:rsid w:val="08CE61CB"/>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70282E"/>
    <w:rsid w:val="09AB29D4"/>
    <w:rsid w:val="09E87090"/>
    <w:rsid w:val="09FD0440"/>
    <w:rsid w:val="0A0518AB"/>
    <w:rsid w:val="0A0D50DF"/>
    <w:rsid w:val="0A20692F"/>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549DB"/>
    <w:rsid w:val="0B9D13EC"/>
    <w:rsid w:val="0BA07E46"/>
    <w:rsid w:val="0BA943A4"/>
    <w:rsid w:val="0BAE32C3"/>
    <w:rsid w:val="0BB05497"/>
    <w:rsid w:val="0BC032D6"/>
    <w:rsid w:val="0BC10793"/>
    <w:rsid w:val="0BC350B5"/>
    <w:rsid w:val="0BDB1E35"/>
    <w:rsid w:val="0BDB6546"/>
    <w:rsid w:val="0BDD031D"/>
    <w:rsid w:val="0BE0571E"/>
    <w:rsid w:val="0BE15659"/>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A5187"/>
    <w:rsid w:val="0E2D6B35"/>
    <w:rsid w:val="0E332166"/>
    <w:rsid w:val="0E3917FF"/>
    <w:rsid w:val="0E3D4D05"/>
    <w:rsid w:val="0E422A2D"/>
    <w:rsid w:val="0E613656"/>
    <w:rsid w:val="0E72787E"/>
    <w:rsid w:val="0E86024B"/>
    <w:rsid w:val="0E983A75"/>
    <w:rsid w:val="0E9F5739"/>
    <w:rsid w:val="0EBA568C"/>
    <w:rsid w:val="0EC3008E"/>
    <w:rsid w:val="0ED019E1"/>
    <w:rsid w:val="0EDB339F"/>
    <w:rsid w:val="0EDF6B6B"/>
    <w:rsid w:val="0F125211"/>
    <w:rsid w:val="0F152A9D"/>
    <w:rsid w:val="0F1C036A"/>
    <w:rsid w:val="0F1E6D2F"/>
    <w:rsid w:val="0F1E7B0D"/>
    <w:rsid w:val="0F220960"/>
    <w:rsid w:val="0F2446EA"/>
    <w:rsid w:val="0F38513D"/>
    <w:rsid w:val="0F3E2CD1"/>
    <w:rsid w:val="0F62047F"/>
    <w:rsid w:val="0F63260F"/>
    <w:rsid w:val="0F6A4DD3"/>
    <w:rsid w:val="0F6B41F3"/>
    <w:rsid w:val="0F774B27"/>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47727"/>
    <w:rsid w:val="10357330"/>
    <w:rsid w:val="103B7609"/>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B6356"/>
    <w:rsid w:val="10EE1A70"/>
    <w:rsid w:val="10EF5ED1"/>
    <w:rsid w:val="10FF35F1"/>
    <w:rsid w:val="1106759A"/>
    <w:rsid w:val="110A4CDD"/>
    <w:rsid w:val="112A5200"/>
    <w:rsid w:val="112B7604"/>
    <w:rsid w:val="11306888"/>
    <w:rsid w:val="114C4009"/>
    <w:rsid w:val="115B389E"/>
    <w:rsid w:val="1168799E"/>
    <w:rsid w:val="118B5FDD"/>
    <w:rsid w:val="119466E3"/>
    <w:rsid w:val="11A10C39"/>
    <w:rsid w:val="11A64DBC"/>
    <w:rsid w:val="11AF324A"/>
    <w:rsid w:val="11B31B1D"/>
    <w:rsid w:val="11B56E24"/>
    <w:rsid w:val="11B814E6"/>
    <w:rsid w:val="11C557B7"/>
    <w:rsid w:val="11E40B58"/>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526B8"/>
    <w:rsid w:val="138F4AA7"/>
    <w:rsid w:val="138F4ADA"/>
    <w:rsid w:val="13910B1E"/>
    <w:rsid w:val="139C65FB"/>
    <w:rsid w:val="13B563DA"/>
    <w:rsid w:val="13BD31AB"/>
    <w:rsid w:val="13C032AD"/>
    <w:rsid w:val="13C53BCF"/>
    <w:rsid w:val="13C55B19"/>
    <w:rsid w:val="13CD27B6"/>
    <w:rsid w:val="13E532CA"/>
    <w:rsid w:val="13ED0B0B"/>
    <w:rsid w:val="13ED7D7F"/>
    <w:rsid w:val="13F96221"/>
    <w:rsid w:val="14007100"/>
    <w:rsid w:val="14145A78"/>
    <w:rsid w:val="14176353"/>
    <w:rsid w:val="141F7FB3"/>
    <w:rsid w:val="14242FDA"/>
    <w:rsid w:val="142F0E4F"/>
    <w:rsid w:val="14436E72"/>
    <w:rsid w:val="14481845"/>
    <w:rsid w:val="144F55C3"/>
    <w:rsid w:val="1450322B"/>
    <w:rsid w:val="145207A2"/>
    <w:rsid w:val="14547E86"/>
    <w:rsid w:val="14637D36"/>
    <w:rsid w:val="14643C15"/>
    <w:rsid w:val="147C2A02"/>
    <w:rsid w:val="147E33CA"/>
    <w:rsid w:val="1487373C"/>
    <w:rsid w:val="14960C1B"/>
    <w:rsid w:val="14B0700C"/>
    <w:rsid w:val="14C02505"/>
    <w:rsid w:val="14C34089"/>
    <w:rsid w:val="14D35BD9"/>
    <w:rsid w:val="14DB33FC"/>
    <w:rsid w:val="14DE0AFC"/>
    <w:rsid w:val="14E71E19"/>
    <w:rsid w:val="14E7787F"/>
    <w:rsid w:val="14F44F2E"/>
    <w:rsid w:val="150461E5"/>
    <w:rsid w:val="15253FCB"/>
    <w:rsid w:val="15416178"/>
    <w:rsid w:val="154F2B32"/>
    <w:rsid w:val="1561603B"/>
    <w:rsid w:val="15690DB0"/>
    <w:rsid w:val="157E6456"/>
    <w:rsid w:val="158F48E5"/>
    <w:rsid w:val="15C94A90"/>
    <w:rsid w:val="15CC0A4A"/>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31741"/>
    <w:rsid w:val="16BD0B49"/>
    <w:rsid w:val="16C56DC6"/>
    <w:rsid w:val="16D50CFC"/>
    <w:rsid w:val="16E33AB3"/>
    <w:rsid w:val="16EB76EF"/>
    <w:rsid w:val="17141C1D"/>
    <w:rsid w:val="171A00BC"/>
    <w:rsid w:val="171B0546"/>
    <w:rsid w:val="17304A49"/>
    <w:rsid w:val="173353C2"/>
    <w:rsid w:val="174224E7"/>
    <w:rsid w:val="17493381"/>
    <w:rsid w:val="177521D9"/>
    <w:rsid w:val="178102C8"/>
    <w:rsid w:val="17874ED3"/>
    <w:rsid w:val="1788023C"/>
    <w:rsid w:val="17886A2C"/>
    <w:rsid w:val="178F26E7"/>
    <w:rsid w:val="17966843"/>
    <w:rsid w:val="17A9660F"/>
    <w:rsid w:val="17C8274F"/>
    <w:rsid w:val="17D04B6E"/>
    <w:rsid w:val="17D80F4C"/>
    <w:rsid w:val="17E14521"/>
    <w:rsid w:val="17F779C2"/>
    <w:rsid w:val="18002CEE"/>
    <w:rsid w:val="1802776E"/>
    <w:rsid w:val="180414A0"/>
    <w:rsid w:val="18077070"/>
    <w:rsid w:val="18105F38"/>
    <w:rsid w:val="18117661"/>
    <w:rsid w:val="18185B1D"/>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1D6F79"/>
    <w:rsid w:val="191E393A"/>
    <w:rsid w:val="19280474"/>
    <w:rsid w:val="193D27C8"/>
    <w:rsid w:val="19693EEF"/>
    <w:rsid w:val="196B5F41"/>
    <w:rsid w:val="199860B4"/>
    <w:rsid w:val="19A33A02"/>
    <w:rsid w:val="19D1732F"/>
    <w:rsid w:val="19DD2371"/>
    <w:rsid w:val="19EB7BC9"/>
    <w:rsid w:val="19F92180"/>
    <w:rsid w:val="1A001213"/>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C64F5"/>
    <w:rsid w:val="1AF2383D"/>
    <w:rsid w:val="1B012875"/>
    <w:rsid w:val="1B157C1A"/>
    <w:rsid w:val="1B1A6E4B"/>
    <w:rsid w:val="1B211C8A"/>
    <w:rsid w:val="1B325062"/>
    <w:rsid w:val="1B333D86"/>
    <w:rsid w:val="1B572C7F"/>
    <w:rsid w:val="1B5734B2"/>
    <w:rsid w:val="1B5C26DD"/>
    <w:rsid w:val="1B70494E"/>
    <w:rsid w:val="1B741EAE"/>
    <w:rsid w:val="1B7A3044"/>
    <w:rsid w:val="1B82426F"/>
    <w:rsid w:val="1B99173F"/>
    <w:rsid w:val="1B9E5782"/>
    <w:rsid w:val="1B9F2F5B"/>
    <w:rsid w:val="1BA31D38"/>
    <w:rsid w:val="1BB15A38"/>
    <w:rsid w:val="1BB32D92"/>
    <w:rsid w:val="1BCA4E13"/>
    <w:rsid w:val="1BD93E58"/>
    <w:rsid w:val="1BDB13FF"/>
    <w:rsid w:val="1BE75134"/>
    <w:rsid w:val="1BEB39AC"/>
    <w:rsid w:val="1BEF1E89"/>
    <w:rsid w:val="1C080D1D"/>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769BF"/>
    <w:rsid w:val="1DAB0536"/>
    <w:rsid w:val="1DBC1C44"/>
    <w:rsid w:val="1DCC2895"/>
    <w:rsid w:val="1DCC2B42"/>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2D1"/>
    <w:rsid w:val="1EBC7347"/>
    <w:rsid w:val="1EBF31D2"/>
    <w:rsid w:val="1ECF5F59"/>
    <w:rsid w:val="1EDC2551"/>
    <w:rsid w:val="1EF23920"/>
    <w:rsid w:val="1EF80396"/>
    <w:rsid w:val="1F032AB6"/>
    <w:rsid w:val="1F1C29EF"/>
    <w:rsid w:val="1F234826"/>
    <w:rsid w:val="1F2617FF"/>
    <w:rsid w:val="1F31645A"/>
    <w:rsid w:val="1F4773C4"/>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A13861"/>
    <w:rsid w:val="20A47AD9"/>
    <w:rsid w:val="20BB0C31"/>
    <w:rsid w:val="20C66D8E"/>
    <w:rsid w:val="20CF37FC"/>
    <w:rsid w:val="20D717F3"/>
    <w:rsid w:val="20DA67C8"/>
    <w:rsid w:val="20DF7769"/>
    <w:rsid w:val="20E02D05"/>
    <w:rsid w:val="20F01565"/>
    <w:rsid w:val="20F12135"/>
    <w:rsid w:val="20F90AAC"/>
    <w:rsid w:val="20FA405B"/>
    <w:rsid w:val="212B616E"/>
    <w:rsid w:val="213121BA"/>
    <w:rsid w:val="214A2960"/>
    <w:rsid w:val="214E5FEC"/>
    <w:rsid w:val="214E6349"/>
    <w:rsid w:val="214F3BD3"/>
    <w:rsid w:val="215302B9"/>
    <w:rsid w:val="215670DE"/>
    <w:rsid w:val="216A75F1"/>
    <w:rsid w:val="21783CF4"/>
    <w:rsid w:val="2183462B"/>
    <w:rsid w:val="218E4A09"/>
    <w:rsid w:val="218E6399"/>
    <w:rsid w:val="21974E6F"/>
    <w:rsid w:val="219C6DDD"/>
    <w:rsid w:val="219D7448"/>
    <w:rsid w:val="21DF3292"/>
    <w:rsid w:val="21DF71DE"/>
    <w:rsid w:val="22111157"/>
    <w:rsid w:val="2217584A"/>
    <w:rsid w:val="2229623B"/>
    <w:rsid w:val="22477192"/>
    <w:rsid w:val="224C2951"/>
    <w:rsid w:val="22560229"/>
    <w:rsid w:val="227A54E3"/>
    <w:rsid w:val="22865CFC"/>
    <w:rsid w:val="22BD3256"/>
    <w:rsid w:val="22BD4E7D"/>
    <w:rsid w:val="22D07449"/>
    <w:rsid w:val="22E40F3D"/>
    <w:rsid w:val="230B248C"/>
    <w:rsid w:val="231847B8"/>
    <w:rsid w:val="231E3ED2"/>
    <w:rsid w:val="232F290F"/>
    <w:rsid w:val="23304ABE"/>
    <w:rsid w:val="234421C7"/>
    <w:rsid w:val="234D61BE"/>
    <w:rsid w:val="23522752"/>
    <w:rsid w:val="23537C14"/>
    <w:rsid w:val="235A5CC7"/>
    <w:rsid w:val="2362645B"/>
    <w:rsid w:val="23700EEA"/>
    <w:rsid w:val="238C42D2"/>
    <w:rsid w:val="2393048F"/>
    <w:rsid w:val="23966CCB"/>
    <w:rsid w:val="239E3C8F"/>
    <w:rsid w:val="23A06B4E"/>
    <w:rsid w:val="23A40CCF"/>
    <w:rsid w:val="23C23E6E"/>
    <w:rsid w:val="23F61F1B"/>
    <w:rsid w:val="23FA1D01"/>
    <w:rsid w:val="2404601A"/>
    <w:rsid w:val="240808CD"/>
    <w:rsid w:val="2415698C"/>
    <w:rsid w:val="241E7985"/>
    <w:rsid w:val="242C6B52"/>
    <w:rsid w:val="243026FF"/>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5A27AA"/>
    <w:rsid w:val="257D015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12189"/>
    <w:rsid w:val="26517452"/>
    <w:rsid w:val="26566E1C"/>
    <w:rsid w:val="266E25B6"/>
    <w:rsid w:val="2679079E"/>
    <w:rsid w:val="26805F58"/>
    <w:rsid w:val="268120E0"/>
    <w:rsid w:val="268B4EFD"/>
    <w:rsid w:val="26A10A64"/>
    <w:rsid w:val="26A24282"/>
    <w:rsid w:val="26BB6790"/>
    <w:rsid w:val="26C84C3F"/>
    <w:rsid w:val="26CA39FA"/>
    <w:rsid w:val="26D85E33"/>
    <w:rsid w:val="26DB2072"/>
    <w:rsid w:val="26F96BD0"/>
    <w:rsid w:val="270B4A30"/>
    <w:rsid w:val="270F1235"/>
    <w:rsid w:val="27154206"/>
    <w:rsid w:val="271D238B"/>
    <w:rsid w:val="272A62FD"/>
    <w:rsid w:val="273460AC"/>
    <w:rsid w:val="2737495D"/>
    <w:rsid w:val="274602C0"/>
    <w:rsid w:val="274E64D1"/>
    <w:rsid w:val="275E2467"/>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8F225C"/>
    <w:rsid w:val="28950C43"/>
    <w:rsid w:val="28963582"/>
    <w:rsid w:val="289E6725"/>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6A7D20"/>
    <w:rsid w:val="29864976"/>
    <w:rsid w:val="2997240E"/>
    <w:rsid w:val="299E7A8C"/>
    <w:rsid w:val="29C21980"/>
    <w:rsid w:val="29C52E87"/>
    <w:rsid w:val="29D9317B"/>
    <w:rsid w:val="29EC161D"/>
    <w:rsid w:val="29F04EAF"/>
    <w:rsid w:val="29F116D0"/>
    <w:rsid w:val="2A0241CA"/>
    <w:rsid w:val="2A0777DB"/>
    <w:rsid w:val="2A0F7635"/>
    <w:rsid w:val="2A1074D9"/>
    <w:rsid w:val="2A136762"/>
    <w:rsid w:val="2A1E7E82"/>
    <w:rsid w:val="2A495500"/>
    <w:rsid w:val="2A7B5109"/>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E0309"/>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462E6"/>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FA0186"/>
    <w:rsid w:val="2F0236C3"/>
    <w:rsid w:val="2F082BB8"/>
    <w:rsid w:val="2F0A286A"/>
    <w:rsid w:val="2F0F048D"/>
    <w:rsid w:val="2F140F9B"/>
    <w:rsid w:val="2F1C0E0B"/>
    <w:rsid w:val="2F2879B4"/>
    <w:rsid w:val="2F2B5ABF"/>
    <w:rsid w:val="2F2E604D"/>
    <w:rsid w:val="2F417886"/>
    <w:rsid w:val="2F5D2DA3"/>
    <w:rsid w:val="2F882E85"/>
    <w:rsid w:val="2F9A7F4A"/>
    <w:rsid w:val="2FC733B8"/>
    <w:rsid w:val="2FCA4F20"/>
    <w:rsid w:val="2FFD02B0"/>
    <w:rsid w:val="300C4C70"/>
    <w:rsid w:val="303371BB"/>
    <w:rsid w:val="303E3CEA"/>
    <w:rsid w:val="3044399D"/>
    <w:rsid w:val="30487E8C"/>
    <w:rsid w:val="305868C6"/>
    <w:rsid w:val="305B1097"/>
    <w:rsid w:val="306445C1"/>
    <w:rsid w:val="306F3DBA"/>
    <w:rsid w:val="307F0D92"/>
    <w:rsid w:val="307F14D6"/>
    <w:rsid w:val="308640A9"/>
    <w:rsid w:val="30896C6B"/>
    <w:rsid w:val="30CE0CE2"/>
    <w:rsid w:val="30D0377D"/>
    <w:rsid w:val="30D1717F"/>
    <w:rsid w:val="30D2261F"/>
    <w:rsid w:val="30DD41AF"/>
    <w:rsid w:val="30DE0226"/>
    <w:rsid w:val="30F50A2A"/>
    <w:rsid w:val="31007D5E"/>
    <w:rsid w:val="31115223"/>
    <w:rsid w:val="31263645"/>
    <w:rsid w:val="312F0667"/>
    <w:rsid w:val="3133027A"/>
    <w:rsid w:val="31442CD4"/>
    <w:rsid w:val="31445B9B"/>
    <w:rsid w:val="31533E67"/>
    <w:rsid w:val="315C3CC9"/>
    <w:rsid w:val="316B13D5"/>
    <w:rsid w:val="31720F1D"/>
    <w:rsid w:val="31745B98"/>
    <w:rsid w:val="317A7F18"/>
    <w:rsid w:val="317D58BC"/>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2B314A"/>
    <w:rsid w:val="322B74A2"/>
    <w:rsid w:val="323036BA"/>
    <w:rsid w:val="323E46BF"/>
    <w:rsid w:val="324F04DB"/>
    <w:rsid w:val="32503DFA"/>
    <w:rsid w:val="32702FC0"/>
    <w:rsid w:val="327144B7"/>
    <w:rsid w:val="32B61BCA"/>
    <w:rsid w:val="32CA65F9"/>
    <w:rsid w:val="32CB5151"/>
    <w:rsid w:val="32D942C8"/>
    <w:rsid w:val="32DF028C"/>
    <w:rsid w:val="32E7512E"/>
    <w:rsid w:val="33054854"/>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4127C5"/>
    <w:rsid w:val="34526E6E"/>
    <w:rsid w:val="345B0A32"/>
    <w:rsid w:val="345B1895"/>
    <w:rsid w:val="3463085A"/>
    <w:rsid w:val="3485590E"/>
    <w:rsid w:val="34946C2E"/>
    <w:rsid w:val="34A24AD6"/>
    <w:rsid w:val="34C04708"/>
    <w:rsid w:val="34C967AE"/>
    <w:rsid w:val="34D46D17"/>
    <w:rsid w:val="34DB6424"/>
    <w:rsid w:val="34FB2B80"/>
    <w:rsid w:val="34FD5844"/>
    <w:rsid w:val="35280DED"/>
    <w:rsid w:val="35463167"/>
    <w:rsid w:val="35503CF3"/>
    <w:rsid w:val="35665ADB"/>
    <w:rsid w:val="35756DB8"/>
    <w:rsid w:val="35816EB9"/>
    <w:rsid w:val="35821E3D"/>
    <w:rsid w:val="359F5261"/>
    <w:rsid w:val="35B35F81"/>
    <w:rsid w:val="35C2434B"/>
    <w:rsid w:val="35DA7EB0"/>
    <w:rsid w:val="35F421D8"/>
    <w:rsid w:val="35FE7215"/>
    <w:rsid w:val="35FF2DF2"/>
    <w:rsid w:val="36000F59"/>
    <w:rsid w:val="3600703E"/>
    <w:rsid w:val="360A456E"/>
    <w:rsid w:val="360B232F"/>
    <w:rsid w:val="361D59BA"/>
    <w:rsid w:val="36247CCA"/>
    <w:rsid w:val="36280FB0"/>
    <w:rsid w:val="36400759"/>
    <w:rsid w:val="364225B8"/>
    <w:rsid w:val="364B4F18"/>
    <w:rsid w:val="364E7ED2"/>
    <w:rsid w:val="36544E83"/>
    <w:rsid w:val="36601F32"/>
    <w:rsid w:val="367B06EC"/>
    <w:rsid w:val="368400A0"/>
    <w:rsid w:val="368B76C7"/>
    <w:rsid w:val="36A57135"/>
    <w:rsid w:val="36AF0D32"/>
    <w:rsid w:val="36C5766F"/>
    <w:rsid w:val="36D704F3"/>
    <w:rsid w:val="36E90250"/>
    <w:rsid w:val="36ED465C"/>
    <w:rsid w:val="36F13515"/>
    <w:rsid w:val="370058B6"/>
    <w:rsid w:val="37035AD3"/>
    <w:rsid w:val="37066B46"/>
    <w:rsid w:val="37131885"/>
    <w:rsid w:val="372E53E1"/>
    <w:rsid w:val="37556EFB"/>
    <w:rsid w:val="375D35DC"/>
    <w:rsid w:val="37634C0D"/>
    <w:rsid w:val="37635AA2"/>
    <w:rsid w:val="376D038A"/>
    <w:rsid w:val="37731B3C"/>
    <w:rsid w:val="378D4EC4"/>
    <w:rsid w:val="379127D4"/>
    <w:rsid w:val="3794359E"/>
    <w:rsid w:val="37AF00F6"/>
    <w:rsid w:val="37B01FC8"/>
    <w:rsid w:val="37B87A68"/>
    <w:rsid w:val="37BE275C"/>
    <w:rsid w:val="37F66861"/>
    <w:rsid w:val="37F7211A"/>
    <w:rsid w:val="37FD2BB1"/>
    <w:rsid w:val="37FE1821"/>
    <w:rsid w:val="38115BCA"/>
    <w:rsid w:val="381D63E4"/>
    <w:rsid w:val="383C048E"/>
    <w:rsid w:val="38454C9B"/>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F05E33"/>
    <w:rsid w:val="3AF1344F"/>
    <w:rsid w:val="3B1C5B19"/>
    <w:rsid w:val="3B2301BB"/>
    <w:rsid w:val="3B294F65"/>
    <w:rsid w:val="3B303144"/>
    <w:rsid w:val="3B362C4D"/>
    <w:rsid w:val="3B455C52"/>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706BF"/>
    <w:rsid w:val="3C262C87"/>
    <w:rsid w:val="3C3278F4"/>
    <w:rsid w:val="3C3C39A0"/>
    <w:rsid w:val="3C4D127E"/>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D0154CA"/>
    <w:rsid w:val="3D0E7345"/>
    <w:rsid w:val="3D277613"/>
    <w:rsid w:val="3D2F2FAD"/>
    <w:rsid w:val="3D3C5369"/>
    <w:rsid w:val="3D4E7991"/>
    <w:rsid w:val="3D66205D"/>
    <w:rsid w:val="3D6D5EA9"/>
    <w:rsid w:val="3D7004A1"/>
    <w:rsid w:val="3D7849C8"/>
    <w:rsid w:val="3D7F43EC"/>
    <w:rsid w:val="3DA54021"/>
    <w:rsid w:val="3DC60482"/>
    <w:rsid w:val="3DD171A7"/>
    <w:rsid w:val="3DDC1724"/>
    <w:rsid w:val="3DEC1B94"/>
    <w:rsid w:val="3DF54D89"/>
    <w:rsid w:val="3E033569"/>
    <w:rsid w:val="3E0A084D"/>
    <w:rsid w:val="3E0D78E5"/>
    <w:rsid w:val="3E0E3DB6"/>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5AFC"/>
    <w:rsid w:val="3FC41983"/>
    <w:rsid w:val="3FD1414D"/>
    <w:rsid w:val="3FD81218"/>
    <w:rsid w:val="3FE0724A"/>
    <w:rsid w:val="3FF35E75"/>
    <w:rsid w:val="400479C3"/>
    <w:rsid w:val="4025440F"/>
    <w:rsid w:val="40404B79"/>
    <w:rsid w:val="404358BE"/>
    <w:rsid w:val="405F7F48"/>
    <w:rsid w:val="40797278"/>
    <w:rsid w:val="408E3720"/>
    <w:rsid w:val="40912007"/>
    <w:rsid w:val="409B357D"/>
    <w:rsid w:val="409F5F96"/>
    <w:rsid w:val="40A5030B"/>
    <w:rsid w:val="40B43BF9"/>
    <w:rsid w:val="40BC2DF7"/>
    <w:rsid w:val="40CE14CF"/>
    <w:rsid w:val="40CF6877"/>
    <w:rsid w:val="40E17710"/>
    <w:rsid w:val="40E86C9E"/>
    <w:rsid w:val="40F347AB"/>
    <w:rsid w:val="40F83F72"/>
    <w:rsid w:val="411713CA"/>
    <w:rsid w:val="411A6663"/>
    <w:rsid w:val="412D5086"/>
    <w:rsid w:val="41390F2B"/>
    <w:rsid w:val="41490BDC"/>
    <w:rsid w:val="414B2D54"/>
    <w:rsid w:val="41614F01"/>
    <w:rsid w:val="416E59E3"/>
    <w:rsid w:val="417C4EC1"/>
    <w:rsid w:val="41904377"/>
    <w:rsid w:val="41A664B7"/>
    <w:rsid w:val="41A838F3"/>
    <w:rsid w:val="41B601E7"/>
    <w:rsid w:val="41CF3C25"/>
    <w:rsid w:val="41DF5CBF"/>
    <w:rsid w:val="41E01827"/>
    <w:rsid w:val="41E83086"/>
    <w:rsid w:val="41EB174A"/>
    <w:rsid w:val="41FD098D"/>
    <w:rsid w:val="42177507"/>
    <w:rsid w:val="42204CE4"/>
    <w:rsid w:val="42226713"/>
    <w:rsid w:val="422B2BA1"/>
    <w:rsid w:val="4231785A"/>
    <w:rsid w:val="4235332E"/>
    <w:rsid w:val="42584818"/>
    <w:rsid w:val="4262711E"/>
    <w:rsid w:val="427E48C1"/>
    <w:rsid w:val="42926048"/>
    <w:rsid w:val="42963B14"/>
    <w:rsid w:val="429819E4"/>
    <w:rsid w:val="429B6E22"/>
    <w:rsid w:val="429C6B61"/>
    <w:rsid w:val="42A7211A"/>
    <w:rsid w:val="42B34A1F"/>
    <w:rsid w:val="42BF4C55"/>
    <w:rsid w:val="42C845D8"/>
    <w:rsid w:val="42F91034"/>
    <w:rsid w:val="431C1C4F"/>
    <w:rsid w:val="43262E27"/>
    <w:rsid w:val="434841F7"/>
    <w:rsid w:val="434B5B64"/>
    <w:rsid w:val="434D6B99"/>
    <w:rsid w:val="43524A05"/>
    <w:rsid w:val="435D2298"/>
    <w:rsid w:val="43670072"/>
    <w:rsid w:val="437F792B"/>
    <w:rsid w:val="43871CB4"/>
    <w:rsid w:val="43A77BF2"/>
    <w:rsid w:val="43BE214E"/>
    <w:rsid w:val="43C34694"/>
    <w:rsid w:val="43EA3DFE"/>
    <w:rsid w:val="43ED298C"/>
    <w:rsid w:val="43EF2991"/>
    <w:rsid w:val="43F4696E"/>
    <w:rsid w:val="43F73162"/>
    <w:rsid w:val="44202971"/>
    <w:rsid w:val="442D4378"/>
    <w:rsid w:val="44597BEE"/>
    <w:rsid w:val="447A4753"/>
    <w:rsid w:val="44A70E24"/>
    <w:rsid w:val="44DD300E"/>
    <w:rsid w:val="44E2656D"/>
    <w:rsid w:val="44F11452"/>
    <w:rsid w:val="44FF451E"/>
    <w:rsid w:val="450E259A"/>
    <w:rsid w:val="45177BA4"/>
    <w:rsid w:val="451869AE"/>
    <w:rsid w:val="451C551F"/>
    <w:rsid w:val="451F3CCA"/>
    <w:rsid w:val="45341196"/>
    <w:rsid w:val="4543191F"/>
    <w:rsid w:val="45493A4F"/>
    <w:rsid w:val="454E4188"/>
    <w:rsid w:val="45553167"/>
    <w:rsid w:val="45727755"/>
    <w:rsid w:val="45965757"/>
    <w:rsid w:val="45BA5028"/>
    <w:rsid w:val="45CA6C10"/>
    <w:rsid w:val="45CE5804"/>
    <w:rsid w:val="45D01294"/>
    <w:rsid w:val="45DA4126"/>
    <w:rsid w:val="45DC1DF8"/>
    <w:rsid w:val="45E03532"/>
    <w:rsid w:val="45E13D07"/>
    <w:rsid w:val="45FB48CF"/>
    <w:rsid w:val="461643DB"/>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7050296"/>
    <w:rsid w:val="470A5361"/>
    <w:rsid w:val="471866FB"/>
    <w:rsid w:val="472022E1"/>
    <w:rsid w:val="47224F08"/>
    <w:rsid w:val="472406DF"/>
    <w:rsid w:val="472D3683"/>
    <w:rsid w:val="473638D4"/>
    <w:rsid w:val="473B416A"/>
    <w:rsid w:val="473B7E9E"/>
    <w:rsid w:val="47403AF2"/>
    <w:rsid w:val="47453C8F"/>
    <w:rsid w:val="475B3378"/>
    <w:rsid w:val="4766347D"/>
    <w:rsid w:val="47715F93"/>
    <w:rsid w:val="478D4609"/>
    <w:rsid w:val="478D6A12"/>
    <w:rsid w:val="478F636B"/>
    <w:rsid w:val="47962309"/>
    <w:rsid w:val="479C610A"/>
    <w:rsid w:val="47A32AF0"/>
    <w:rsid w:val="47AF032C"/>
    <w:rsid w:val="47BA0CEF"/>
    <w:rsid w:val="47E93390"/>
    <w:rsid w:val="47EA4D37"/>
    <w:rsid w:val="47EC146A"/>
    <w:rsid w:val="481D74A2"/>
    <w:rsid w:val="481E1592"/>
    <w:rsid w:val="48334280"/>
    <w:rsid w:val="48386782"/>
    <w:rsid w:val="4839372F"/>
    <w:rsid w:val="48406A1E"/>
    <w:rsid w:val="48455013"/>
    <w:rsid w:val="48470E39"/>
    <w:rsid w:val="484726A4"/>
    <w:rsid w:val="484B7369"/>
    <w:rsid w:val="48625A38"/>
    <w:rsid w:val="48710A3B"/>
    <w:rsid w:val="487274B4"/>
    <w:rsid w:val="487F714C"/>
    <w:rsid w:val="48811612"/>
    <w:rsid w:val="488818E0"/>
    <w:rsid w:val="489076DF"/>
    <w:rsid w:val="48A1638A"/>
    <w:rsid w:val="48A26DF8"/>
    <w:rsid w:val="48E06989"/>
    <w:rsid w:val="48E2763C"/>
    <w:rsid w:val="48E92C88"/>
    <w:rsid w:val="48EB1D85"/>
    <w:rsid w:val="494C141C"/>
    <w:rsid w:val="4954359E"/>
    <w:rsid w:val="49695162"/>
    <w:rsid w:val="49817094"/>
    <w:rsid w:val="49821D8D"/>
    <w:rsid w:val="4987544D"/>
    <w:rsid w:val="49AE3D92"/>
    <w:rsid w:val="49BF2772"/>
    <w:rsid w:val="49C15E4E"/>
    <w:rsid w:val="49C342ED"/>
    <w:rsid w:val="49C47EBE"/>
    <w:rsid w:val="49C55CAD"/>
    <w:rsid w:val="49C63DA4"/>
    <w:rsid w:val="49CA225D"/>
    <w:rsid w:val="49D270B8"/>
    <w:rsid w:val="4A082492"/>
    <w:rsid w:val="4A1203E3"/>
    <w:rsid w:val="4A3509A5"/>
    <w:rsid w:val="4A3C31F7"/>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497841"/>
    <w:rsid w:val="4B503DE9"/>
    <w:rsid w:val="4B592E57"/>
    <w:rsid w:val="4B731311"/>
    <w:rsid w:val="4B9A2375"/>
    <w:rsid w:val="4BAD17E4"/>
    <w:rsid w:val="4BDE7E35"/>
    <w:rsid w:val="4C0D0455"/>
    <w:rsid w:val="4C1F7A5B"/>
    <w:rsid w:val="4C397D44"/>
    <w:rsid w:val="4C4048FC"/>
    <w:rsid w:val="4C4E3A3E"/>
    <w:rsid w:val="4C683DD6"/>
    <w:rsid w:val="4C894A92"/>
    <w:rsid w:val="4C8E0D96"/>
    <w:rsid w:val="4C983FA4"/>
    <w:rsid w:val="4C9A5F96"/>
    <w:rsid w:val="4C9B7DE3"/>
    <w:rsid w:val="4C9F7E3C"/>
    <w:rsid w:val="4CA178A3"/>
    <w:rsid w:val="4CA9023C"/>
    <w:rsid w:val="4CB144C1"/>
    <w:rsid w:val="4CB3138C"/>
    <w:rsid w:val="4CBE1543"/>
    <w:rsid w:val="4CBE4760"/>
    <w:rsid w:val="4CCC2062"/>
    <w:rsid w:val="4CF86DA4"/>
    <w:rsid w:val="4CFD06E6"/>
    <w:rsid w:val="4D020DA5"/>
    <w:rsid w:val="4D0D52CB"/>
    <w:rsid w:val="4D566C49"/>
    <w:rsid w:val="4D6037A5"/>
    <w:rsid w:val="4D743AA4"/>
    <w:rsid w:val="4D7D21EE"/>
    <w:rsid w:val="4D834946"/>
    <w:rsid w:val="4D993267"/>
    <w:rsid w:val="4D996C11"/>
    <w:rsid w:val="4DA1355F"/>
    <w:rsid w:val="4DA537BB"/>
    <w:rsid w:val="4DA53A8B"/>
    <w:rsid w:val="4DA62BFC"/>
    <w:rsid w:val="4DBB336E"/>
    <w:rsid w:val="4DBE6815"/>
    <w:rsid w:val="4DC619DF"/>
    <w:rsid w:val="4DD41633"/>
    <w:rsid w:val="4DF67531"/>
    <w:rsid w:val="4DF9062B"/>
    <w:rsid w:val="4E014EF8"/>
    <w:rsid w:val="4E066E93"/>
    <w:rsid w:val="4E075658"/>
    <w:rsid w:val="4E0D6F7B"/>
    <w:rsid w:val="4E1D7E77"/>
    <w:rsid w:val="4E236A05"/>
    <w:rsid w:val="4E2B4299"/>
    <w:rsid w:val="4E4953E2"/>
    <w:rsid w:val="4E51451A"/>
    <w:rsid w:val="4E666544"/>
    <w:rsid w:val="4E7D60BC"/>
    <w:rsid w:val="4EB00275"/>
    <w:rsid w:val="4EDE397C"/>
    <w:rsid w:val="4EE8169B"/>
    <w:rsid w:val="4EF06C46"/>
    <w:rsid w:val="4EF614BA"/>
    <w:rsid w:val="4EF62402"/>
    <w:rsid w:val="4EFB53AB"/>
    <w:rsid w:val="4F087D26"/>
    <w:rsid w:val="4F35630A"/>
    <w:rsid w:val="4F362E18"/>
    <w:rsid w:val="4F4551C9"/>
    <w:rsid w:val="4F497B36"/>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790E28"/>
    <w:rsid w:val="517C7028"/>
    <w:rsid w:val="517F5C5F"/>
    <w:rsid w:val="51956070"/>
    <w:rsid w:val="519634A4"/>
    <w:rsid w:val="519B660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8E0D83"/>
    <w:rsid w:val="529526FC"/>
    <w:rsid w:val="529C45E9"/>
    <w:rsid w:val="52A17AC6"/>
    <w:rsid w:val="52C04D72"/>
    <w:rsid w:val="52C32709"/>
    <w:rsid w:val="52CA35B0"/>
    <w:rsid w:val="52D27A41"/>
    <w:rsid w:val="52DD15C5"/>
    <w:rsid w:val="52DF0657"/>
    <w:rsid w:val="52EE7DBE"/>
    <w:rsid w:val="52F56C9E"/>
    <w:rsid w:val="52F63B4F"/>
    <w:rsid w:val="53082F2C"/>
    <w:rsid w:val="530839E3"/>
    <w:rsid w:val="530B253E"/>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D206E"/>
    <w:rsid w:val="559F228F"/>
    <w:rsid w:val="55A67EE8"/>
    <w:rsid w:val="55A86A5A"/>
    <w:rsid w:val="55B54251"/>
    <w:rsid w:val="55D00DC0"/>
    <w:rsid w:val="55E8090D"/>
    <w:rsid w:val="56060266"/>
    <w:rsid w:val="56211BF5"/>
    <w:rsid w:val="562A1609"/>
    <w:rsid w:val="563F74A4"/>
    <w:rsid w:val="566B35CB"/>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F25C54"/>
    <w:rsid w:val="58037259"/>
    <w:rsid w:val="580B1E0B"/>
    <w:rsid w:val="580E5011"/>
    <w:rsid w:val="58164A86"/>
    <w:rsid w:val="58224F50"/>
    <w:rsid w:val="582C48C5"/>
    <w:rsid w:val="584410CC"/>
    <w:rsid w:val="58503A96"/>
    <w:rsid w:val="585573E1"/>
    <w:rsid w:val="585712B7"/>
    <w:rsid w:val="58603614"/>
    <w:rsid w:val="58615E6E"/>
    <w:rsid w:val="58635793"/>
    <w:rsid w:val="586A36EE"/>
    <w:rsid w:val="588C11D6"/>
    <w:rsid w:val="58C16B43"/>
    <w:rsid w:val="58EF47AD"/>
    <w:rsid w:val="59015094"/>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4E2EF4"/>
    <w:rsid w:val="5A4F0BA7"/>
    <w:rsid w:val="5A60385B"/>
    <w:rsid w:val="5A8729BF"/>
    <w:rsid w:val="5AB010F8"/>
    <w:rsid w:val="5AC608F3"/>
    <w:rsid w:val="5ACA2411"/>
    <w:rsid w:val="5AE31485"/>
    <w:rsid w:val="5AEA1DCC"/>
    <w:rsid w:val="5AF626D8"/>
    <w:rsid w:val="5AF62900"/>
    <w:rsid w:val="5AFC40F3"/>
    <w:rsid w:val="5B053218"/>
    <w:rsid w:val="5B0D46E9"/>
    <w:rsid w:val="5B1D3336"/>
    <w:rsid w:val="5B22062D"/>
    <w:rsid w:val="5B241C6D"/>
    <w:rsid w:val="5B2B355B"/>
    <w:rsid w:val="5B3624A5"/>
    <w:rsid w:val="5B374F9C"/>
    <w:rsid w:val="5B375D42"/>
    <w:rsid w:val="5B3E3090"/>
    <w:rsid w:val="5B413ED9"/>
    <w:rsid w:val="5B5A4D9B"/>
    <w:rsid w:val="5B736DFC"/>
    <w:rsid w:val="5B74248A"/>
    <w:rsid w:val="5B7C3A7D"/>
    <w:rsid w:val="5B86450D"/>
    <w:rsid w:val="5B8675CA"/>
    <w:rsid w:val="5BA652CD"/>
    <w:rsid w:val="5BB84115"/>
    <w:rsid w:val="5BDA1A02"/>
    <w:rsid w:val="5BDA3815"/>
    <w:rsid w:val="5C0A6081"/>
    <w:rsid w:val="5C100E26"/>
    <w:rsid w:val="5C4C3CC9"/>
    <w:rsid w:val="5C5A7368"/>
    <w:rsid w:val="5C5C59BB"/>
    <w:rsid w:val="5C6A1E8C"/>
    <w:rsid w:val="5C6F3AA2"/>
    <w:rsid w:val="5C85298F"/>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734F1"/>
    <w:rsid w:val="5D386EFC"/>
    <w:rsid w:val="5D3A42DC"/>
    <w:rsid w:val="5D423265"/>
    <w:rsid w:val="5D722537"/>
    <w:rsid w:val="5D9F7913"/>
    <w:rsid w:val="5DA82147"/>
    <w:rsid w:val="5DC7113D"/>
    <w:rsid w:val="5DCE771F"/>
    <w:rsid w:val="5DD3556C"/>
    <w:rsid w:val="5DD81E67"/>
    <w:rsid w:val="5DDD3199"/>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6D12E9"/>
    <w:rsid w:val="5E72699B"/>
    <w:rsid w:val="5E794082"/>
    <w:rsid w:val="5E7D07C6"/>
    <w:rsid w:val="5E815CED"/>
    <w:rsid w:val="5E8413CA"/>
    <w:rsid w:val="5E887A26"/>
    <w:rsid w:val="5EA35CFD"/>
    <w:rsid w:val="5EAC0CC5"/>
    <w:rsid w:val="5EAF07E9"/>
    <w:rsid w:val="5EB75E1B"/>
    <w:rsid w:val="5EC56393"/>
    <w:rsid w:val="5EDC1DC6"/>
    <w:rsid w:val="5EF078DD"/>
    <w:rsid w:val="5EF62DCD"/>
    <w:rsid w:val="5EFB0071"/>
    <w:rsid w:val="5EFE34A1"/>
    <w:rsid w:val="5F173FD8"/>
    <w:rsid w:val="5F213FED"/>
    <w:rsid w:val="5F2E68C9"/>
    <w:rsid w:val="5F3262F4"/>
    <w:rsid w:val="5F5C27E5"/>
    <w:rsid w:val="5F5F3F06"/>
    <w:rsid w:val="5F6938A8"/>
    <w:rsid w:val="5F6E2815"/>
    <w:rsid w:val="5F7C06D8"/>
    <w:rsid w:val="5F8E012F"/>
    <w:rsid w:val="5F9E02EC"/>
    <w:rsid w:val="5FA1081C"/>
    <w:rsid w:val="5FBB5BDB"/>
    <w:rsid w:val="5FD9462B"/>
    <w:rsid w:val="5FE061B9"/>
    <w:rsid w:val="5FEB5761"/>
    <w:rsid w:val="5FFB6305"/>
    <w:rsid w:val="60011320"/>
    <w:rsid w:val="60267D5D"/>
    <w:rsid w:val="604100BA"/>
    <w:rsid w:val="6057025C"/>
    <w:rsid w:val="606F133D"/>
    <w:rsid w:val="607B07D5"/>
    <w:rsid w:val="608770BE"/>
    <w:rsid w:val="60916901"/>
    <w:rsid w:val="60993336"/>
    <w:rsid w:val="609949E1"/>
    <w:rsid w:val="60A27DAC"/>
    <w:rsid w:val="60A473A3"/>
    <w:rsid w:val="60A53152"/>
    <w:rsid w:val="60B91733"/>
    <w:rsid w:val="60E34759"/>
    <w:rsid w:val="610B115D"/>
    <w:rsid w:val="610C5F8A"/>
    <w:rsid w:val="61120121"/>
    <w:rsid w:val="611F5E40"/>
    <w:rsid w:val="612650A2"/>
    <w:rsid w:val="61275225"/>
    <w:rsid w:val="61307568"/>
    <w:rsid w:val="61381979"/>
    <w:rsid w:val="614041D7"/>
    <w:rsid w:val="61552A82"/>
    <w:rsid w:val="61563B66"/>
    <w:rsid w:val="615B6844"/>
    <w:rsid w:val="616C655B"/>
    <w:rsid w:val="616E381D"/>
    <w:rsid w:val="61927289"/>
    <w:rsid w:val="61A21ED5"/>
    <w:rsid w:val="61B42AC9"/>
    <w:rsid w:val="61BA5EFD"/>
    <w:rsid w:val="61BB1CD6"/>
    <w:rsid w:val="61C7660C"/>
    <w:rsid w:val="61D272BB"/>
    <w:rsid w:val="61D81BE2"/>
    <w:rsid w:val="61E6224A"/>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A2A58"/>
    <w:rsid w:val="64391A57"/>
    <w:rsid w:val="64585109"/>
    <w:rsid w:val="645F7031"/>
    <w:rsid w:val="64881679"/>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6674F"/>
    <w:rsid w:val="655F2B6C"/>
    <w:rsid w:val="65862CD9"/>
    <w:rsid w:val="6588686F"/>
    <w:rsid w:val="659E46D8"/>
    <w:rsid w:val="65A57048"/>
    <w:rsid w:val="65B102F0"/>
    <w:rsid w:val="65B50E5A"/>
    <w:rsid w:val="65D40A3C"/>
    <w:rsid w:val="65D54781"/>
    <w:rsid w:val="65D7500D"/>
    <w:rsid w:val="65E9286B"/>
    <w:rsid w:val="65EB54AF"/>
    <w:rsid w:val="65F56727"/>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2B0A1A"/>
    <w:rsid w:val="67580868"/>
    <w:rsid w:val="675A1CDF"/>
    <w:rsid w:val="67610EFA"/>
    <w:rsid w:val="6773071F"/>
    <w:rsid w:val="678D5B85"/>
    <w:rsid w:val="67904419"/>
    <w:rsid w:val="67995A29"/>
    <w:rsid w:val="67A00193"/>
    <w:rsid w:val="67B563BE"/>
    <w:rsid w:val="67B61F7E"/>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216025"/>
    <w:rsid w:val="692547BF"/>
    <w:rsid w:val="692B1CF6"/>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3242A4"/>
    <w:rsid w:val="6A551347"/>
    <w:rsid w:val="6A5660EE"/>
    <w:rsid w:val="6A5D1911"/>
    <w:rsid w:val="6A910FC0"/>
    <w:rsid w:val="6A9635F7"/>
    <w:rsid w:val="6A9F3407"/>
    <w:rsid w:val="6AA45AEE"/>
    <w:rsid w:val="6AAA05A9"/>
    <w:rsid w:val="6AB350F3"/>
    <w:rsid w:val="6AE60B4C"/>
    <w:rsid w:val="6B0E0011"/>
    <w:rsid w:val="6B113D9E"/>
    <w:rsid w:val="6B2A4BEF"/>
    <w:rsid w:val="6B3529D0"/>
    <w:rsid w:val="6B3611E8"/>
    <w:rsid w:val="6B3C6A10"/>
    <w:rsid w:val="6B3D3D48"/>
    <w:rsid w:val="6B56591A"/>
    <w:rsid w:val="6B5B3158"/>
    <w:rsid w:val="6B726A7C"/>
    <w:rsid w:val="6B8833D8"/>
    <w:rsid w:val="6B8902B7"/>
    <w:rsid w:val="6BA832B8"/>
    <w:rsid w:val="6BB54A7D"/>
    <w:rsid w:val="6BBA5C26"/>
    <w:rsid w:val="6BC644EC"/>
    <w:rsid w:val="6BC95DA0"/>
    <w:rsid w:val="6BDB04B6"/>
    <w:rsid w:val="6BE87D8B"/>
    <w:rsid w:val="6BE963BE"/>
    <w:rsid w:val="6C0C51A5"/>
    <w:rsid w:val="6C0F365E"/>
    <w:rsid w:val="6C1E370F"/>
    <w:rsid w:val="6C243E1E"/>
    <w:rsid w:val="6C270D64"/>
    <w:rsid w:val="6C281203"/>
    <w:rsid w:val="6C2E2CA9"/>
    <w:rsid w:val="6C33536D"/>
    <w:rsid w:val="6C343828"/>
    <w:rsid w:val="6C3E3641"/>
    <w:rsid w:val="6C517C19"/>
    <w:rsid w:val="6C547454"/>
    <w:rsid w:val="6C5648D5"/>
    <w:rsid w:val="6C740601"/>
    <w:rsid w:val="6C842DAB"/>
    <w:rsid w:val="6C8A5474"/>
    <w:rsid w:val="6CBD1938"/>
    <w:rsid w:val="6CD85C69"/>
    <w:rsid w:val="6CF22917"/>
    <w:rsid w:val="6D002104"/>
    <w:rsid w:val="6D1C5194"/>
    <w:rsid w:val="6D464DCC"/>
    <w:rsid w:val="6D513210"/>
    <w:rsid w:val="6D616216"/>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B94625"/>
    <w:rsid w:val="6ED133CF"/>
    <w:rsid w:val="6EDB44F4"/>
    <w:rsid w:val="6EDD75A0"/>
    <w:rsid w:val="6EE35532"/>
    <w:rsid w:val="6EE73EE7"/>
    <w:rsid w:val="6EFB08C4"/>
    <w:rsid w:val="6F0D2298"/>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700A32D4"/>
    <w:rsid w:val="700E2203"/>
    <w:rsid w:val="70143D7F"/>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A2B66"/>
    <w:rsid w:val="72B67885"/>
    <w:rsid w:val="72BD48D1"/>
    <w:rsid w:val="72C65D78"/>
    <w:rsid w:val="72D7336E"/>
    <w:rsid w:val="72F21234"/>
    <w:rsid w:val="72F63FB6"/>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BA13F8"/>
    <w:rsid w:val="74DF558B"/>
    <w:rsid w:val="74EE1D1B"/>
    <w:rsid w:val="74F10289"/>
    <w:rsid w:val="74F826B3"/>
    <w:rsid w:val="75014572"/>
    <w:rsid w:val="75067D82"/>
    <w:rsid w:val="75101474"/>
    <w:rsid w:val="75152359"/>
    <w:rsid w:val="752955C7"/>
    <w:rsid w:val="752F48DC"/>
    <w:rsid w:val="75473AB6"/>
    <w:rsid w:val="755A639D"/>
    <w:rsid w:val="75612341"/>
    <w:rsid w:val="75657A9C"/>
    <w:rsid w:val="75882465"/>
    <w:rsid w:val="7589081E"/>
    <w:rsid w:val="75913AD5"/>
    <w:rsid w:val="75AB03F6"/>
    <w:rsid w:val="75BD2055"/>
    <w:rsid w:val="75CA48E7"/>
    <w:rsid w:val="75D15E60"/>
    <w:rsid w:val="75E027FD"/>
    <w:rsid w:val="75E85E32"/>
    <w:rsid w:val="75FD7026"/>
    <w:rsid w:val="760A612B"/>
    <w:rsid w:val="76212424"/>
    <w:rsid w:val="76351D9E"/>
    <w:rsid w:val="765109E1"/>
    <w:rsid w:val="76511A24"/>
    <w:rsid w:val="765629A7"/>
    <w:rsid w:val="767376B4"/>
    <w:rsid w:val="76752691"/>
    <w:rsid w:val="767A7B90"/>
    <w:rsid w:val="76924971"/>
    <w:rsid w:val="76933E2E"/>
    <w:rsid w:val="76A174D7"/>
    <w:rsid w:val="76A27B4C"/>
    <w:rsid w:val="76B918A6"/>
    <w:rsid w:val="76BC587C"/>
    <w:rsid w:val="76BF7808"/>
    <w:rsid w:val="76C00AFC"/>
    <w:rsid w:val="76C07136"/>
    <w:rsid w:val="76DC622D"/>
    <w:rsid w:val="76E55B96"/>
    <w:rsid w:val="76ED1347"/>
    <w:rsid w:val="76EF23AE"/>
    <w:rsid w:val="76F433E8"/>
    <w:rsid w:val="7707291E"/>
    <w:rsid w:val="770D1202"/>
    <w:rsid w:val="771946D8"/>
    <w:rsid w:val="772268FD"/>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E2EB7"/>
    <w:rsid w:val="78022369"/>
    <w:rsid w:val="78044AA5"/>
    <w:rsid w:val="78065036"/>
    <w:rsid w:val="780D5CB6"/>
    <w:rsid w:val="7812689F"/>
    <w:rsid w:val="78366B8C"/>
    <w:rsid w:val="783B287A"/>
    <w:rsid w:val="78473DA2"/>
    <w:rsid w:val="78482C69"/>
    <w:rsid w:val="785E7689"/>
    <w:rsid w:val="78646C75"/>
    <w:rsid w:val="786A7B13"/>
    <w:rsid w:val="788249B9"/>
    <w:rsid w:val="78886D15"/>
    <w:rsid w:val="78B2035E"/>
    <w:rsid w:val="78B26E06"/>
    <w:rsid w:val="78B43B82"/>
    <w:rsid w:val="78B57D9C"/>
    <w:rsid w:val="78BB76EA"/>
    <w:rsid w:val="78E26C73"/>
    <w:rsid w:val="78E76B0F"/>
    <w:rsid w:val="78F65C61"/>
    <w:rsid w:val="78FB1BD1"/>
    <w:rsid w:val="79213328"/>
    <w:rsid w:val="793F79D5"/>
    <w:rsid w:val="794B44BE"/>
    <w:rsid w:val="7964511F"/>
    <w:rsid w:val="797C520F"/>
    <w:rsid w:val="79824E81"/>
    <w:rsid w:val="798C4C6F"/>
    <w:rsid w:val="79956A1C"/>
    <w:rsid w:val="799B2468"/>
    <w:rsid w:val="799E7491"/>
    <w:rsid w:val="799F3F47"/>
    <w:rsid w:val="79A72484"/>
    <w:rsid w:val="79A82466"/>
    <w:rsid w:val="79BA471D"/>
    <w:rsid w:val="79C47FC2"/>
    <w:rsid w:val="79D9306A"/>
    <w:rsid w:val="79DB744B"/>
    <w:rsid w:val="79DF005F"/>
    <w:rsid w:val="79E028EC"/>
    <w:rsid w:val="7A114E8A"/>
    <w:rsid w:val="7A1C5B1C"/>
    <w:rsid w:val="7A233119"/>
    <w:rsid w:val="7A2D6C9D"/>
    <w:rsid w:val="7A4653BA"/>
    <w:rsid w:val="7A657390"/>
    <w:rsid w:val="7A765EEC"/>
    <w:rsid w:val="7A773B5D"/>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8B55D5"/>
    <w:rsid w:val="7B913B86"/>
    <w:rsid w:val="7B97422A"/>
    <w:rsid w:val="7BA969F0"/>
    <w:rsid w:val="7BB31B68"/>
    <w:rsid w:val="7BCB31C0"/>
    <w:rsid w:val="7BCF5C01"/>
    <w:rsid w:val="7BDC6155"/>
    <w:rsid w:val="7BDF7C27"/>
    <w:rsid w:val="7C054494"/>
    <w:rsid w:val="7C071C5F"/>
    <w:rsid w:val="7C1311BA"/>
    <w:rsid w:val="7C194469"/>
    <w:rsid w:val="7C1A6CD5"/>
    <w:rsid w:val="7C2630F4"/>
    <w:rsid w:val="7C3A066B"/>
    <w:rsid w:val="7C45471C"/>
    <w:rsid w:val="7C5243D6"/>
    <w:rsid w:val="7C537917"/>
    <w:rsid w:val="7C7E27D3"/>
    <w:rsid w:val="7C7F3629"/>
    <w:rsid w:val="7C8B7A6D"/>
    <w:rsid w:val="7C90110D"/>
    <w:rsid w:val="7C92457D"/>
    <w:rsid w:val="7C96404C"/>
    <w:rsid w:val="7C9B6AF6"/>
    <w:rsid w:val="7CA34622"/>
    <w:rsid w:val="7CC90590"/>
    <w:rsid w:val="7CD11BB9"/>
    <w:rsid w:val="7CF96CBC"/>
    <w:rsid w:val="7D05630F"/>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76D18"/>
    <w:rsid w:val="7EEB124A"/>
    <w:rsid w:val="7EF765D0"/>
    <w:rsid w:val="7EF87C96"/>
    <w:rsid w:val="7F086927"/>
    <w:rsid w:val="7F1C1EDF"/>
    <w:rsid w:val="7F215D8A"/>
    <w:rsid w:val="7F301B1E"/>
    <w:rsid w:val="7F375D0A"/>
    <w:rsid w:val="7F500CBA"/>
    <w:rsid w:val="7F587DE1"/>
    <w:rsid w:val="7F59726B"/>
    <w:rsid w:val="7F61016D"/>
    <w:rsid w:val="7F635A42"/>
    <w:rsid w:val="7F6D28E2"/>
    <w:rsid w:val="7F7A46EF"/>
    <w:rsid w:val="7F820D78"/>
    <w:rsid w:val="7F935AA2"/>
    <w:rsid w:val="7FA379C4"/>
    <w:rsid w:val="7FA51E6D"/>
    <w:rsid w:val="7FC0306F"/>
    <w:rsid w:val="7FC76DE8"/>
    <w:rsid w:val="7FD1037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正文5"/>
    <w:qFormat/>
    <w:uiPriority w:val="0"/>
    <w:pPr>
      <w:spacing w:before="100" w:beforeAutospacing="1" w:after="180" w:line="259" w:lineRule="auto"/>
    </w:pPr>
    <w:rPr>
      <w:rFonts w:ascii="Times New Roman" w:hAnsi="Times New Roman" w:eastAsia="Times New Roman" w:cs="Times New Roman"/>
      <w:sz w:val="24"/>
      <w:szCs w:val="24"/>
      <w:lang w:val="en-US" w:eastAsia="zh-CN" w:bidi="ar-SA"/>
    </w:rPr>
  </w:style>
  <w:style w:type="paragraph" w:customStyle="1" w:styleId="126">
    <w:name w:val="Pat Appl"/>
    <w:basedOn w:val="127"/>
    <w:qFormat/>
    <w:uiPriority w:val="0"/>
    <w:pPr>
      <w:tabs>
        <w:tab w:val="left" w:pos="1080"/>
      </w:tabs>
      <w:spacing w:after="0"/>
    </w:pPr>
  </w:style>
  <w:style w:type="paragraph" w:customStyle="1" w:styleId="127">
    <w:name w:val="PatApp Body"/>
    <w:basedOn w:val="1"/>
    <w:qFormat/>
    <w:uiPriority w:val="0"/>
    <w:pPr>
      <w:numPr>
        <w:ilvl w:val="0"/>
        <w:numId w:val="7"/>
      </w:numPr>
    </w:pPr>
  </w:style>
  <w:style w:type="table" w:customStyle="1" w:styleId="128">
    <w:name w:val="Table Grid2"/>
    <w:basedOn w:val="23"/>
    <w:qFormat/>
    <w:uiPriority w:val="59"/>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9">
    <w:name w:val="mc-p___"/>
    <w:basedOn w:val="1"/>
    <w:qFormat/>
    <w:uiPriority w:val="99"/>
    <w:pPr>
      <w:spacing w:before="100" w:beforeAutospacing="1" w:after="100" w:afterAutospacing="1" w:line="240" w:lineRule="auto"/>
    </w:pPr>
    <w:rPr>
      <w:rFonts w:ascii="Gulim" w:eastAsia="Gulim" w:cs="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0" Type="http://schemas.openxmlformats.org/officeDocument/2006/relationships/fontTable" Target="fontTable.xml"/><Relationship Id="rId3" Type="http://schemas.openxmlformats.org/officeDocument/2006/relationships/theme" Target="theme/theme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6.png"/><Relationship Id="rId25" Type="http://schemas.openxmlformats.org/officeDocument/2006/relationships/image" Target="media/image15.emf"/><Relationship Id="rId24" Type="http://schemas.openxmlformats.org/officeDocument/2006/relationships/package" Target="embeddings/Microsoft_Visio___3.vsdx"/><Relationship Id="rId23" Type="http://schemas.openxmlformats.org/officeDocument/2006/relationships/image" Target="media/image14.emf"/><Relationship Id="rId22" Type="http://schemas.openxmlformats.org/officeDocument/2006/relationships/oleObject" Target="embeddings/Microsoft_Visio_2003-2010___2.vsd"/><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emf"/><Relationship Id="rId16" Type="http://schemas.openxmlformats.org/officeDocument/2006/relationships/package" Target="embeddings/Microsoft_Visio___1.vsdx"/><Relationship Id="rId15" Type="http://schemas.openxmlformats.org/officeDocument/2006/relationships/image" Target="cid:image002.png@01D86B95.47F0C450" TargetMode="External"/><Relationship Id="rId14" Type="http://schemas.openxmlformats.org/officeDocument/2006/relationships/image" Target="media/image8.png"/><Relationship Id="rId13" Type="http://schemas.openxmlformats.org/officeDocument/2006/relationships/image" Target="cid:image001.png@01D86B95.47F0C450" TargetMode="External"/><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218518-DC38-4611-8AF9-54659A277455}">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17</Pages>
  <Words>6068</Words>
  <Characters>34589</Characters>
  <Lines>288</Lines>
  <Paragraphs>81</Paragraphs>
  <TotalTime>3</TotalTime>
  <ScaleCrop>false</ScaleCrop>
  <LinksUpToDate>false</LinksUpToDate>
  <CharactersWithSpaces>40576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2022-08-12T13:04:00Z</dcterms:created>
  <dc:creator>ZTE</dc:creator>
  <cp:lastModifiedBy>ZTE-YK</cp:lastModifiedBy>
  <dcterms:modified xsi:type="dcterms:W3CDTF">2023-02-17T04:03:31Z</dcterms:modified>
  <dc:title>3GPP TSG-RAN WG1</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